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794FC0E2" w:rsidR="004B1A33" w:rsidRPr="00FD1DD9" w:rsidRDefault="004B1A33" w:rsidP="004B1A33">
      <w:pPr>
        <w:tabs>
          <w:tab w:val="center" w:pos="4536"/>
          <w:tab w:val="right" w:pos="7938"/>
          <w:tab w:val="right" w:pos="9639"/>
        </w:tabs>
        <w:ind w:right="2"/>
        <w:rPr>
          <w:rFonts w:ascii="Arial" w:hAnsi="Arial" w:cs="Arial"/>
          <w:b/>
          <w:bCs/>
          <w:sz w:val="28"/>
        </w:rPr>
      </w:pPr>
      <w:bookmarkStart w:id="0" w:name="historyclause"/>
      <w:bookmarkStart w:id="1" w:name="_Toc383764588"/>
      <w:r w:rsidRPr="00FD1DD9">
        <w:rPr>
          <w:rFonts w:ascii="Arial" w:hAnsi="Arial" w:cs="Arial"/>
          <w:b/>
          <w:bCs/>
          <w:sz w:val="28"/>
        </w:rPr>
        <w:t>3GPP TSG RAN WG1 #11</w:t>
      </w:r>
      <w:r w:rsidR="00E05E9E" w:rsidRPr="00FD1DD9">
        <w:rPr>
          <w:rFonts w:ascii="Arial" w:hAnsi="Arial" w:cs="Arial"/>
          <w:b/>
          <w:bCs/>
          <w:sz w:val="28"/>
        </w:rPr>
        <w:t>6</w:t>
      </w:r>
      <w:r w:rsidRPr="00FD1DD9">
        <w:rPr>
          <w:rFonts w:ascii="Arial" w:hAnsi="Arial" w:cs="Arial"/>
          <w:b/>
          <w:bCs/>
          <w:sz w:val="28"/>
        </w:rPr>
        <w:t xml:space="preserve">                                       </w:t>
      </w:r>
      <w:r w:rsidR="00074C87" w:rsidRPr="00FD1DD9">
        <w:rPr>
          <w:rFonts w:ascii="Arial" w:hAnsi="Arial" w:cs="Arial"/>
          <w:b/>
          <w:bCs/>
          <w:sz w:val="28"/>
        </w:rPr>
        <w:t xml:space="preserve">     </w:t>
      </w:r>
      <w:r w:rsidRPr="00FD1DD9">
        <w:rPr>
          <w:rFonts w:ascii="Arial" w:hAnsi="Arial" w:cs="Arial"/>
          <w:b/>
          <w:bCs/>
          <w:sz w:val="28"/>
        </w:rPr>
        <w:t xml:space="preserve">    </w:t>
      </w:r>
      <w:r w:rsidR="0060722E" w:rsidRPr="00FD1DD9">
        <w:rPr>
          <w:rFonts w:ascii="Arial" w:hAnsi="Arial" w:cs="Arial"/>
          <w:b/>
          <w:bCs/>
          <w:sz w:val="28"/>
        </w:rPr>
        <w:t xml:space="preserve">   </w:t>
      </w:r>
      <w:r w:rsidR="00582541" w:rsidRPr="00FD1DD9">
        <w:rPr>
          <w:rFonts w:ascii="Arial" w:hAnsi="Arial" w:cs="Arial"/>
          <w:b/>
          <w:bCs/>
          <w:sz w:val="28"/>
        </w:rPr>
        <w:t xml:space="preserve">    </w:t>
      </w:r>
      <w:r w:rsidR="003E72CA" w:rsidRPr="003E72CA">
        <w:rPr>
          <w:rFonts w:ascii="Arial" w:hAnsi="Arial" w:cs="Arial"/>
          <w:b/>
          <w:bCs/>
          <w:sz w:val="28"/>
        </w:rPr>
        <w:t>R1-2401246</w:t>
      </w:r>
    </w:p>
    <w:p w14:paraId="41984EFD" w14:textId="71AF12FE" w:rsidR="00B22880" w:rsidRPr="00FD1DD9" w:rsidRDefault="00E05E9E" w:rsidP="00B22880">
      <w:pPr>
        <w:tabs>
          <w:tab w:val="center" w:pos="4536"/>
          <w:tab w:val="right" w:pos="9072"/>
        </w:tabs>
        <w:rPr>
          <w:rFonts w:ascii="Arial" w:eastAsia="MS Mincho" w:hAnsi="Arial" w:cs="Arial"/>
          <w:b/>
          <w:bCs/>
          <w:sz w:val="28"/>
          <w:lang w:eastAsia="ja-JP"/>
        </w:rPr>
      </w:pPr>
      <w:r w:rsidRPr="00FD1DD9">
        <w:rPr>
          <w:rFonts w:ascii="Arial" w:eastAsia="MS Mincho" w:hAnsi="Arial" w:cs="Arial"/>
          <w:b/>
          <w:bCs/>
          <w:sz w:val="28"/>
          <w:lang w:eastAsia="ja-JP"/>
        </w:rPr>
        <w:t>Athens</w:t>
      </w:r>
      <w:r w:rsidR="00B22880" w:rsidRPr="00FD1DD9">
        <w:rPr>
          <w:rFonts w:ascii="Arial" w:eastAsia="MS Mincho" w:hAnsi="Arial" w:cs="Arial"/>
          <w:b/>
          <w:bCs/>
          <w:sz w:val="28"/>
          <w:lang w:eastAsia="ja-JP"/>
        </w:rPr>
        <w:t xml:space="preserve">, </w:t>
      </w:r>
      <w:r w:rsidRPr="00FD1DD9">
        <w:rPr>
          <w:rFonts w:ascii="Arial" w:eastAsia="MS Mincho" w:hAnsi="Arial" w:cs="Arial"/>
          <w:b/>
          <w:bCs/>
          <w:sz w:val="28"/>
          <w:lang w:eastAsia="ja-JP"/>
        </w:rPr>
        <w:t>Greece</w:t>
      </w:r>
      <w:r w:rsidR="00B22880" w:rsidRPr="00FD1DD9">
        <w:rPr>
          <w:rFonts w:ascii="Arial" w:eastAsia="MS Mincho" w:hAnsi="Arial" w:cs="Arial"/>
          <w:b/>
          <w:bCs/>
          <w:sz w:val="28"/>
          <w:lang w:eastAsia="ja-JP"/>
        </w:rPr>
        <w:t xml:space="preserve">, </w:t>
      </w:r>
      <w:r w:rsidRPr="00FD1DD9">
        <w:rPr>
          <w:rFonts w:ascii="Arial" w:eastAsia="MS Mincho" w:hAnsi="Arial" w:cs="Arial"/>
          <w:b/>
          <w:bCs/>
          <w:sz w:val="28"/>
          <w:lang w:eastAsia="ja-JP"/>
        </w:rPr>
        <w:t>February</w:t>
      </w:r>
      <w:r w:rsidR="00B22880" w:rsidRPr="00FD1DD9">
        <w:rPr>
          <w:rFonts w:ascii="Arial" w:eastAsia="MS Mincho" w:hAnsi="Arial" w:cs="Arial"/>
          <w:b/>
          <w:bCs/>
          <w:sz w:val="28"/>
          <w:lang w:eastAsia="ja-JP"/>
        </w:rPr>
        <w:t xml:space="preserve"> </w:t>
      </w:r>
      <w:r w:rsidRPr="00FD1DD9">
        <w:rPr>
          <w:rFonts w:ascii="Arial" w:eastAsia="MS Mincho" w:hAnsi="Arial" w:cs="Arial"/>
          <w:b/>
          <w:bCs/>
          <w:sz w:val="28"/>
          <w:lang w:eastAsia="ja-JP"/>
        </w:rPr>
        <w:t>26</w:t>
      </w:r>
      <w:r w:rsidRPr="00FD1DD9">
        <w:rPr>
          <w:rFonts w:ascii="Arial" w:eastAsia="MS Mincho" w:hAnsi="Arial" w:cs="Arial"/>
          <w:b/>
          <w:bCs/>
          <w:sz w:val="28"/>
          <w:vertAlign w:val="superscript"/>
          <w:lang w:eastAsia="ja-JP"/>
        </w:rPr>
        <w:t>th</w:t>
      </w:r>
      <w:r w:rsidR="00B22880" w:rsidRPr="00FD1DD9">
        <w:rPr>
          <w:rFonts w:ascii="Arial" w:eastAsia="MS Mincho" w:hAnsi="Arial" w:cs="Arial"/>
          <w:b/>
          <w:bCs/>
          <w:sz w:val="28"/>
          <w:lang w:eastAsia="ja-JP"/>
        </w:rPr>
        <w:t xml:space="preserve"> – </w:t>
      </w:r>
      <w:r w:rsidRPr="00FD1DD9">
        <w:rPr>
          <w:rFonts w:ascii="Arial" w:eastAsia="MS Mincho" w:hAnsi="Arial" w:cs="Arial"/>
          <w:b/>
          <w:bCs/>
          <w:sz w:val="28"/>
          <w:lang w:eastAsia="ja-JP"/>
        </w:rPr>
        <w:t>March</w:t>
      </w:r>
      <w:r w:rsidR="00B22880" w:rsidRPr="00FD1DD9">
        <w:rPr>
          <w:rFonts w:ascii="Arial" w:eastAsia="MS Mincho" w:hAnsi="Arial" w:cs="Arial"/>
          <w:b/>
          <w:bCs/>
          <w:sz w:val="28"/>
          <w:lang w:eastAsia="ja-JP"/>
        </w:rPr>
        <w:t xml:space="preserve"> </w:t>
      </w:r>
      <w:r w:rsidRPr="00FD1DD9">
        <w:rPr>
          <w:rFonts w:ascii="Arial" w:eastAsia="MS Mincho" w:hAnsi="Arial" w:cs="Arial"/>
          <w:b/>
          <w:bCs/>
          <w:sz w:val="28"/>
          <w:lang w:eastAsia="ja-JP"/>
        </w:rPr>
        <w:t>1</w:t>
      </w:r>
      <w:r w:rsidRPr="00FD1DD9">
        <w:rPr>
          <w:rFonts w:ascii="Arial" w:eastAsia="MS Mincho" w:hAnsi="Arial" w:cs="Arial"/>
          <w:b/>
          <w:bCs/>
          <w:sz w:val="28"/>
          <w:vertAlign w:val="superscript"/>
          <w:lang w:eastAsia="ja-JP"/>
        </w:rPr>
        <w:t>st</w:t>
      </w:r>
      <w:r w:rsidR="00B22880" w:rsidRPr="00FD1DD9">
        <w:rPr>
          <w:rFonts w:ascii="Arial" w:eastAsia="MS Mincho" w:hAnsi="Arial" w:cs="Arial"/>
          <w:b/>
          <w:bCs/>
          <w:sz w:val="28"/>
          <w:lang w:eastAsia="ja-JP"/>
        </w:rPr>
        <w:t>, 202</w:t>
      </w:r>
      <w:r w:rsidRPr="00FD1DD9">
        <w:rPr>
          <w:rFonts w:ascii="Arial" w:eastAsia="MS Mincho" w:hAnsi="Arial" w:cs="Arial"/>
          <w:b/>
          <w:bCs/>
          <w:sz w:val="28"/>
          <w:lang w:eastAsia="ja-JP"/>
        </w:rPr>
        <w:t>4</w:t>
      </w:r>
    </w:p>
    <w:p w14:paraId="7FCDD4DE" w14:textId="77777777" w:rsidR="00A40271" w:rsidRPr="00FD1DD9" w:rsidRDefault="00A40271" w:rsidP="00A40271">
      <w:pPr>
        <w:pStyle w:val="Comments"/>
        <w:rPr>
          <w:rFonts w:cs="Arial"/>
          <w:b/>
          <w:bCs/>
          <w:i w:val="0"/>
          <w:noProof w:val="0"/>
          <w:sz w:val="28"/>
          <w:szCs w:val="20"/>
          <w:lang w:eastAsia="ja-JP"/>
        </w:rPr>
      </w:pPr>
    </w:p>
    <w:p w14:paraId="166C5644" w14:textId="77777777" w:rsidR="00A40271" w:rsidRPr="00FD1DD9" w:rsidRDefault="00A40271" w:rsidP="00A40271">
      <w:pPr>
        <w:pStyle w:val="Header"/>
        <w:rPr>
          <w:rFonts w:eastAsia="MS Mincho" w:cs="Arial"/>
          <w:bCs/>
          <w:noProof w:val="0"/>
          <w:sz w:val="28"/>
          <w:lang w:eastAsia="ja-JP"/>
        </w:rPr>
      </w:pPr>
      <w:r w:rsidRPr="00FD1DD9">
        <w:rPr>
          <w:rFonts w:eastAsia="MS Mincho" w:cs="Arial"/>
          <w:bCs/>
          <w:noProof w:val="0"/>
          <w:sz w:val="28"/>
          <w:lang w:eastAsia="ja-JP"/>
        </w:rPr>
        <w:t>Source: Google Inc.</w:t>
      </w:r>
    </w:p>
    <w:p w14:paraId="55362DDE" w14:textId="0AAD08CB" w:rsidR="00A40271" w:rsidRPr="00FD1DD9" w:rsidRDefault="00A40271" w:rsidP="00A40271">
      <w:pPr>
        <w:pStyle w:val="Header"/>
        <w:rPr>
          <w:rFonts w:eastAsia="MS Mincho" w:cs="Arial"/>
          <w:bCs/>
          <w:noProof w:val="0"/>
          <w:sz w:val="28"/>
          <w:lang w:eastAsia="ja-JP"/>
        </w:rPr>
      </w:pPr>
      <w:r w:rsidRPr="00FD1DD9">
        <w:rPr>
          <w:rFonts w:eastAsia="MS Mincho" w:cs="Arial"/>
          <w:bCs/>
          <w:noProof w:val="0"/>
          <w:sz w:val="28"/>
          <w:lang w:eastAsia="ja-JP"/>
        </w:rPr>
        <w:t>Title:</w:t>
      </w:r>
      <w:r w:rsidRPr="00FD1DD9">
        <w:rPr>
          <w:rFonts w:eastAsia="MS Mincho" w:cs="Arial"/>
          <w:bCs/>
          <w:noProof w:val="0"/>
          <w:sz w:val="28"/>
          <w:lang w:eastAsia="ja-JP"/>
        </w:rPr>
        <w:tab/>
      </w:r>
      <w:r w:rsidR="007C3BC4" w:rsidRPr="00FD1DD9">
        <w:rPr>
          <w:rFonts w:eastAsia="MS Mincho" w:cs="Arial"/>
          <w:bCs/>
          <w:noProof w:val="0"/>
          <w:sz w:val="28"/>
          <w:lang w:eastAsia="ja-JP"/>
        </w:rPr>
        <w:t>On</w:t>
      </w:r>
      <w:r w:rsidR="00FD1DD9">
        <w:rPr>
          <w:rFonts w:eastAsia="MS Mincho" w:cs="Arial"/>
          <w:bCs/>
          <w:noProof w:val="0"/>
          <w:sz w:val="28"/>
          <w:lang w:eastAsia="ja-JP"/>
        </w:rPr>
        <w:t xml:space="preserve"> the</w:t>
      </w:r>
      <w:r w:rsidR="007C3BC4" w:rsidRPr="00FD1DD9">
        <w:rPr>
          <w:rFonts w:eastAsia="MS Mincho" w:cs="Arial"/>
          <w:bCs/>
          <w:noProof w:val="0"/>
          <w:sz w:val="28"/>
          <w:lang w:eastAsia="ja-JP"/>
        </w:rPr>
        <w:t xml:space="preserve"> </w:t>
      </w:r>
      <w:r w:rsidR="00FD1DD9" w:rsidRPr="00FD1DD9">
        <w:rPr>
          <w:rFonts w:eastAsia="MS Mincho" w:cs="Arial"/>
          <w:bCs/>
          <w:noProof w:val="0"/>
          <w:sz w:val="28"/>
          <w:lang w:eastAsia="ja-JP"/>
        </w:rPr>
        <w:t>gNB-to-gNB CLI and the UE-to-UE CLI</w:t>
      </w:r>
      <w:r w:rsidR="00FD1DD9" w:rsidRPr="00FD1DD9">
        <w:rPr>
          <w:rFonts w:eastAsia="MS Mincho" w:cs="Arial"/>
          <w:bCs/>
          <w:noProof w:val="0"/>
          <w:sz w:val="28"/>
          <w:lang w:eastAsia="ja-JP"/>
        </w:rPr>
        <w:t xml:space="preserve"> </w:t>
      </w:r>
      <w:r w:rsidR="00CC4110" w:rsidRPr="00FD1DD9">
        <w:rPr>
          <w:rFonts w:eastAsia="MS Mincho" w:cs="Arial"/>
          <w:bCs/>
          <w:noProof w:val="0"/>
          <w:sz w:val="28"/>
          <w:lang w:eastAsia="ja-JP"/>
        </w:rPr>
        <w:t>handling</w:t>
      </w:r>
    </w:p>
    <w:p w14:paraId="1A8A7C36" w14:textId="77777777" w:rsidR="00A40271" w:rsidRPr="00FD1DD9" w:rsidRDefault="00A40271" w:rsidP="00A40271">
      <w:pPr>
        <w:pStyle w:val="Header"/>
        <w:rPr>
          <w:rFonts w:eastAsia="MS Mincho" w:cs="Arial"/>
          <w:bCs/>
          <w:noProof w:val="0"/>
          <w:sz w:val="28"/>
          <w:lang w:eastAsia="ja-JP"/>
        </w:rPr>
      </w:pPr>
      <w:r w:rsidRPr="00FD1DD9">
        <w:rPr>
          <w:rFonts w:eastAsia="MS Mincho" w:cs="Arial"/>
          <w:bCs/>
          <w:noProof w:val="0"/>
          <w:sz w:val="28"/>
          <w:lang w:eastAsia="ja-JP"/>
        </w:rPr>
        <w:t>Document for: Discussion and Decision</w:t>
      </w:r>
    </w:p>
    <w:bookmarkEnd w:id="0"/>
    <w:bookmarkEnd w:id="1"/>
    <w:p w14:paraId="34810E3F" w14:textId="77777777" w:rsidR="00EE036A" w:rsidRPr="00FD1DD9"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FD1DD9" w:rsidRDefault="00EE036A" w:rsidP="00EE036A">
      <w:pPr>
        <w:pStyle w:val="Heading1"/>
        <w:jc w:val="both"/>
        <w:rPr>
          <w:lang w:eastAsia="zh-TW"/>
        </w:rPr>
      </w:pPr>
      <w:r w:rsidRPr="00FD1DD9">
        <w:rPr>
          <w:rFonts w:hint="eastAsia"/>
          <w:lang w:eastAsia="zh-TW"/>
        </w:rPr>
        <w:t>Introduction</w:t>
      </w:r>
    </w:p>
    <w:p w14:paraId="03B4DCF1" w14:textId="77777777" w:rsidR="00602D4C" w:rsidRPr="00FD1DD9" w:rsidRDefault="00D0331B" w:rsidP="00D0331B">
      <w:pPr>
        <w:rPr>
          <w:rFonts w:eastAsia="Malgun Gothic"/>
          <w:lang w:val="en-US" w:eastAsia="ko-KR"/>
        </w:rPr>
      </w:pPr>
      <w:r w:rsidRPr="00FD1DD9">
        <w:rPr>
          <w:rFonts w:eastAsia="Times"/>
          <w:lang w:val="en-US"/>
        </w:rPr>
        <w:t xml:space="preserve">A new Rel-19 Work item for </w:t>
      </w:r>
      <w:r w:rsidR="007C3BC4" w:rsidRPr="00FD1DD9">
        <w:rPr>
          <w:rFonts w:eastAsia="Times"/>
          <w:lang w:val="en-US"/>
        </w:rPr>
        <w:t>the evolution of NR duplex operation</w:t>
      </w:r>
      <w:r w:rsidRPr="00FD1DD9">
        <w:rPr>
          <w:rFonts w:eastAsia="Times"/>
          <w:lang w:val="en-US"/>
        </w:rPr>
        <w:t xml:space="preserve"> has been approved in RAN#102</w:t>
      </w:r>
      <w:r w:rsidR="00552C39" w:rsidRPr="00FD1DD9">
        <w:rPr>
          <w:rFonts w:eastAsia="Times"/>
          <w:lang w:val="en-US"/>
        </w:rPr>
        <w:t xml:space="preserve"> </w:t>
      </w:r>
      <w:r w:rsidR="00552C39" w:rsidRPr="00FD1DD9">
        <w:rPr>
          <w:rFonts w:eastAsia="Times"/>
          <w:lang w:val="en-US"/>
        </w:rPr>
        <w:fldChar w:fldCharType="begin"/>
      </w:r>
      <w:r w:rsidR="00552C39" w:rsidRPr="00FD1DD9">
        <w:rPr>
          <w:rFonts w:eastAsia="Times"/>
          <w:lang w:val="en-US"/>
        </w:rPr>
        <w:instrText xml:space="preserve"> REF _Ref158626532 \r \h </w:instrText>
      </w:r>
      <w:r w:rsidR="00552C39" w:rsidRPr="00FD1DD9">
        <w:rPr>
          <w:rFonts w:eastAsia="Times"/>
          <w:lang w:val="en-US"/>
        </w:rPr>
      </w:r>
      <w:r w:rsidR="00552C39" w:rsidRPr="00FD1DD9">
        <w:rPr>
          <w:rFonts w:eastAsia="Times"/>
          <w:lang w:val="en-US"/>
        </w:rPr>
        <w:fldChar w:fldCharType="separate"/>
      </w:r>
      <w:r w:rsidR="00552C39" w:rsidRPr="00FD1DD9">
        <w:rPr>
          <w:rFonts w:eastAsia="Times"/>
          <w:lang w:val="en-US"/>
        </w:rPr>
        <w:t>[1]</w:t>
      </w:r>
      <w:r w:rsidR="00552C39" w:rsidRPr="00FD1DD9">
        <w:rPr>
          <w:rFonts w:eastAsia="Times"/>
          <w:lang w:val="en-US"/>
        </w:rPr>
        <w:fldChar w:fldCharType="end"/>
      </w:r>
      <w:r w:rsidRPr="00FD1DD9">
        <w:rPr>
          <w:rFonts w:eastAsia="Times"/>
          <w:lang w:val="en-US"/>
        </w:rPr>
        <w:t xml:space="preserve">. </w:t>
      </w:r>
      <w:r w:rsidR="00D82F03" w:rsidRPr="00FD1DD9">
        <w:rPr>
          <w:rFonts w:eastAsia="Times"/>
          <w:lang w:val="en-US"/>
        </w:rPr>
        <w:t xml:space="preserve">One of the main constraints in effective SBFD operation is the </w:t>
      </w:r>
      <w:r w:rsidR="00D82F03" w:rsidRPr="00FD1DD9">
        <w:rPr>
          <w:rFonts w:eastAsia="Malgun Gothic"/>
          <w:lang w:val="en-US" w:eastAsia="ko-KR"/>
        </w:rPr>
        <w:t>gNB-to-gNB</w:t>
      </w:r>
      <w:r w:rsidR="00D82F03" w:rsidRPr="00FD1DD9">
        <w:rPr>
          <w:rFonts w:eastAsia="Times"/>
          <w:lang w:val="en-US"/>
        </w:rPr>
        <w:t xml:space="preserve"> CLI and the </w:t>
      </w:r>
      <w:r w:rsidR="00D82F03" w:rsidRPr="00FD1DD9">
        <w:rPr>
          <w:rFonts w:eastAsia="Malgun Gothic"/>
          <w:lang w:val="en-US" w:eastAsia="ko-KR"/>
        </w:rPr>
        <w:t xml:space="preserve">UE-to-UE </w:t>
      </w:r>
      <w:r w:rsidR="00D82F03" w:rsidRPr="00FD1DD9">
        <w:rPr>
          <w:rFonts w:eastAsia="Malgun Gothic"/>
          <w:lang w:val="en-US" w:eastAsia="ko-KR"/>
        </w:rPr>
        <w:t xml:space="preserve">CLI. </w:t>
      </w:r>
    </w:p>
    <w:p w14:paraId="4E08C98B" w14:textId="77777777" w:rsidR="00602D4C" w:rsidRPr="00FD1DD9" w:rsidRDefault="00602D4C" w:rsidP="00D0331B">
      <w:pPr>
        <w:rPr>
          <w:rFonts w:eastAsia="Malgun Gothic"/>
          <w:lang w:val="en-US" w:eastAsia="ko-KR"/>
        </w:rPr>
      </w:pPr>
    </w:p>
    <w:p w14:paraId="7A0DFA7C" w14:textId="169C5996" w:rsidR="00602D4C" w:rsidRPr="00FD1DD9" w:rsidRDefault="00204726" w:rsidP="00602D4C">
      <w:pPr>
        <w:rPr>
          <w:rFonts w:eastAsia="Malgun Gothic"/>
          <w:lang w:val="en-US" w:eastAsia="ko-KR"/>
        </w:rPr>
      </w:pPr>
      <w:r w:rsidRPr="00FD1DD9">
        <w:rPr>
          <w:rFonts w:eastAsia="Malgun Gothic"/>
          <w:lang w:val="en-US" w:eastAsia="ko-KR"/>
        </w:rPr>
        <w:t>Conventional</w:t>
      </w:r>
      <w:r w:rsidR="00602D4C" w:rsidRPr="00FD1DD9">
        <w:rPr>
          <w:rFonts w:eastAsia="Malgun Gothic"/>
          <w:lang w:val="en-US" w:eastAsia="ko-KR"/>
        </w:rPr>
        <w:t xml:space="preserve"> TDD </w:t>
      </w:r>
      <w:r w:rsidRPr="00FD1DD9">
        <w:rPr>
          <w:rFonts w:eastAsia="Malgun Gothic"/>
          <w:lang w:val="en-US" w:eastAsia="ko-KR"/>
        </w:rPr>
        <w:t>operation</w:t>
      </w:r>
      <w:r w:rsidR="00602D4C" w:rsidRPr="00FD1DD9">
        <w:rPr>
          <w:rFonts w:eastAsia="Malgun Gothic"/>
          <w:lang w:val="en-US" w:eastAsia="ko-KR"/>
        </w:rPr>
        <w:t xml:space="preserve"> mitigate interference between neighboring UEs and </w:t>
      </w:r>
      <w:proofErr w:type="spellStart"/>
      <w:r w:rsidR="00602D4C" w:rsidRPr="00FD1DD9">
        <w:rPr>
          <w:rFonts w:eastAsia="Malgun Gothic"/>
          <w:lang w:val="en-US" w:eastAsia="ko-KR"/>
        </w:rPr>
        <w:t>gNBs</w:t>
      </w:r>
      <w:proofErr w:type="spellEnd"/>
      <w:r w:rsidR="00602D4C" w:rsidRPr="00FD1DD9">
        <w:rPr>
          <w:rFonts w:eastAsia="Malgun Gothic"/>
          <w:lang w:val="en-US" w:eastAsia="ko-KR"/>
        </w:rPr>
        <w:t xml:space="preserve"> by segregating UL and DL transmissions into distinct time slots</w:t>
      </w:r>
      <w:r w:rsidR="00DA775B" w:rsidRPr="00FD1DD9">
        <w:rPr>
          <w:rFonts w:eastAsia="Malgun Gothic"/>
          <w:lang w:val="en-US" w:eastAsia="ko-KR"/>
        </w:rPr>
        <w:t>/symbols</w:t>
      </w:r>
      <w:r w:rsidRPr="00FD1DD9">
        <w:rPr>
          <w:rFonts w:eastAsia="Malgun Gothic"/>
          <w:lang w:val="en-US" w:eastAsia="ko-KR"/>
        </w:rPr>
        <w:t>, hence splitting the time domain between UL and DL</w:t>
      </w:r>
      <w:r w:rsidR="00602D4C" w:rsidRPr="00FD1DD9">
        <w:rPr>
          <w:rFonts w:eastAsia="Malgun Gothic"/>
          <w:lang w:val="en-US" w:eastAsia="ko-KR"/>
        </w:rPr>
        <w:t>. In contrast, SBFD allows simultaneous UL and DL transmissions within the same time slot</w:t>
      </w:r>
      <w:r w:rsidR="00DA775B" w:rsidRPr="00FD1DD9">
        <w:rPr>
          <w:rFonts w:eastAsia="Malgun Gothic"/>
          <w:lang w:val="en-US" w:eastAsia="ko-KR"/>
        </w:rPr>
        <w:t>s/symbols</w:t>
      </w:r>
      <w:r w:rsidR="00602D4C" w:rsidRPr="00FD1DD9">
        <w:rPr>
          <w:rFonts w:eastAsia="Malgun Gothic"/>
          <w:lang w:val="en-US" w:eastAsia="ko-KR"/>
        </w:rPr>
        <w:t xml:space="preserve"> at the gNB. This introduces the potential for:</w:t>
      </w:r>
    </w:p>
    <w:p w14:paraId="054F6574" w14:textId="77777777" w:rsidR="00602D4C" w:rsidRPr="00FD1DD9" w:rsidRDefault="00602D4C" w:rsidP="00602D4C">
      <w:pPr>
        <w:rPr>
          <w:rFonts w:eastAsia="Malgun Gothic"/>
          <w:lang w:val="en-US" w:eastAsia="ko-KR"/>
        </w:rPr>
      </w:pPr>
    </w:p>
    <w:p w14:paraId="51F3D71A" w14:textId="0AC86BC0" w:rsidR="00602D4C" w:rsidRPr="00FD1DD9" w:rsidRDefault="00602D4C" w:rsidP="00602D4C">
      <w:pPr>
        <w:pStyle w:val="ListParagraph"/>
        <w:numPr>
          <w:ilvl w:val="0"/>
          <w:numId w:val="78"/>
        </w:numPr>
        <w:rPr>
          <w:rFonts w:ascii="Times New Roman" w:eastAsia="Malgun Gothic" w:hAnsi="Times New Roman" w:cs="Times New Roman"/>
          <w:lang w:val="en-US" w:eastAsia="ko-KR"/>
        </w:rPr>
      </w:pPr>
      <w:r w:rsidRPr="00FD1DD9">
        <w:rPr>
          <w:rFonts w:ascii="Times New Roman" w:eastAsia="Malgun Gothic" w:hAnsi="Times New Roman" w:cs="Times New Roman"/>
          <w:lang w:val="en-US" w:eastAsia="ko-KR"/>
        </w:rPr>
        <w:t xml:space="preserve">Inter-UE </w:t>
      </w:r>
      <w:r w:rsidRPr="00FD1DD9">
        <w:rPr>
          <w:rFonts w:ascii="Times New Roman" w:eastAsia="Malgun Gothic" w:hAnsi="Times New Roman" w:cs="Times New Roman"/>
          <w:lang w:val="en-US" w:eastAsia="ko-KR"/>
        </w:rPr>
        <w:t>CLI:</w:t>
      </w:r>
      <w:r w:rsidRPr="00FD1DD9">
        <w:rPr>
          <w:rFonts w:ascii="Times New Roman" w:eastAsia="Malgun Gothic" w:hAnsi="Times New Roman" w:cs="Times New Roman"/>
          <w:lang w:val="en-US" w:eastAsia="ko-KR"/>
        </w:rPr>
        <w:t xml:space="preserve"> </w:t>
      </w:r>
      <w:r w:rsidRPr="00FD1DD9">
        <w:rPr>
          <w:rFonts w:ascii="Times New Roman" w:eastAsia="Malgun Gothic" w:hAnsi="Times New Roman" w:cs="Times New Roman"/>
          <w:lang w:val="en-US" w:eastAsia="ko-KR"/>
        </w:rPr>
        <w:t>the</w:t>
      </w:r>
      <w:r w:rsidRPr="00FD1DD9">
        <w:rPr>
          <w:rFonts w:ascii="Times New Roman" w:eastAsia="Malgun Gothic" w:hAnsi="Times New Roman" w:cs="Times New Roman"/>
          <w:lang w:val="en-US" w:eastAsia="ko-KR"/>
        </w:rPr>
        <w:t xml:space="preserve"> UL transmission of one</w:t>
      </w:r>
      <w:r w:rsidR="00CE5A7F" w:rsidRPr="00FD1DD9">
        <w:rPr>
          <w:rFonts w:ascii="Times New Roman" w:eastAsia="Malgun Gothic" w:hAnsi="Times New Roman" w:cs="Times New Roman"/>
          <w:lang w:val="en-US" w:eastAsia="ko-KR"/>
        </w:rPr>
        <w:t xml:space="preserve"> </w:t>
      </w:r>
      <w:r w:rsidR="000F2C09" w:rsidRPr="00FD1DD9">
        <w:rPr>
          <w:rFonts w:ascii="Times New Roman" w:eastAsia="Malgun Gothic" w:hAnsi="Times New Roman" w:cs="Times New Roman"/>
          <w:lang w:val="en-US" w:eastAsia="ko-KR"/>
        </w:rPr>
        <w:t>aggressor</w:t>
      </w:r>
      <w:r w:rsidRPr="00FD1DD9">
        <w:rPr>
          <w:rFonts w:ascii="Times New Roman" w:eastAsia="Malgun Gothic" w:hAnsi="Times New Roman" w:cs="Times New Roman"/>
          <w:lang w:val="en-US" w:eastAsia="ko-KR"/>
        </w:rPr>
        <w:t xml:space="preserve"> UE can degrade the DL signal reception quality at a neighboring </w:t>
      </w:r>
      <w:r w:rsidR="00CE5A7F" w:rsidRPr="00FD1DD9">
        <w:rPr>
          <w:rFonts w:ascii="Times New Roman" w:eastAsia="Malgun Gothic" w:hAnsi="Times New Roman" w:cs="Times New Roman"/>
          <w:lang w:val="en-US" w:eastAsia="ko-KR"/>
        </w:rPr>
        <w:t xml:space="preserve">victim </w:t>
      </w:r>
      <w:r w:rsidRPr="00FD1DD9">
        <w:rPr>
          <w:rFonts w:ascii="Times New Roman" w:eastAsia="Malgun Gothic" w:hAnsi="Times New Roman" w:cs="Times New Roman"/>
          <w:lang w:val="en-US" w:eastAsia="ko-KR"/>
        </w:rPr>
        <w:t>UE.</w:t>
      </w:r>
    </w:p>
    <w:p w14:paraId="2E01C117" w14:textId="0F0B147F" w:rsidR="00602D4C" w:rsidRPr="00FD1DD9" w:rsidRDefault="00602D4C" w:rsidP="00602D4C">
      <w:pPr>
        <w:pStyle w:val="ListParagraph"/>
        <w:numPr>
          <w:ilvl w:val="0"/>
          <w:numId w:val="78"/>
        </w:numPr>
        <w:rPr>
          <w:rFonts w:ascii="Times New Roman" w:eastAsia="Malgun Gothic" w:hAnsi="Times New Roman" w:cs="Times New Roman"/>
          <w:lang w:val="en-US" w:eastAsia="ko-KR"/>
        </w:rPr>
      </w:pPr>
      <w:r w:rsidRPr="00FD1DD9">
        <w:rPr>
          <w:rFonts w:ascii="Times New Roman" w:eastAsia="Malgun Gothic" w:hAnsi="Times New Roman" w:cs="Times New Roman"/>
          <w:lang w:val="en-US" w:eastAsia="ko-KR"/>
        </w:rPr>
        <w:t xml:space="preserve">Inter-gNB </w:t>
      </w:r>
      <w:r w:rsidRPr="00FD1DD9">
        <w:rPr>
          <w:rFonts w:ascii="Times New Roman" w:eastAsia="Malgun Gothic" w:hAnsi="Times New Roman" w:cs="Times New Roman"/>
          <w:lang w:val="en-US" w:eastAsia="ko-KR"/>
        </w:rPr>
        <w:t>CLI:</w:t>
      </w:r>
      <w:r w:rsidRPr="00FD1DD9">
        <w:rPr>
          <w:rFonts w:ascii="Times New Roman" w:eastAsia="Malgun Gothic" w:hAnsi="Times New Roman" w:cs="Times New Roman"/>
          <w:lang w:val="en-US" w:eastAsia="ko-KR"/>
        </w:rPr>
        <w:t xml:space="preserve"> </w:t>
      </w:r>
      <w:r w:rsidRPr="00FD1DD9">
        <w:rPr>
          <w:rFonts w:ascii="Times New Roman" w:eastAsia="Malgun Gothic" w:hAnsi="Times New Roman" w:cs="Times New Roman"/>
          <w:lang w:val="en-US" w:eastAsia="ko-KR"/>
        </w:rPr>
        <w:t>the</w:t>
      </w:r>
      <w:r w:rsidRPr="00FD1DD9">
        <w:rPr>
          <w:rFonts w:ascii="Times New Roman" w:eastAsia="Malgun Gothic" w:hAnsi="Times New Roman" w:cs="Times New Roman"/>
          <w:lang w:val="en-US" w:eastAsia="ko-KR"/>
        </w:rPr>
        <w:t xml:space="preserve"> DL transmission of one </w:t>
      </w:r>
      <w:r w:rsidR="00CE5A7F" w:rsidRPr="00FD1DD9">
        <w:rPr>
          <w:rFonts w:ascii="Times New Roman" w:eastAsia="Malgun Gothic" w:hAnsi="Times New Roman" w:cs="Times New Roman"/>
          <w:lang w:val="en-US" w:eastAsia="ko-KR"/>
        </w:rPr>
        <w:t xml:space="preserve">aggressor </w:t>
      </w:r>
      <w:r w:rsidRPr="00FD1DD9">
        <w:rPr>
          <w:rFonts w:ascii="Times New Roman" w:eastAsia="Malgun Gothic" w:hAnsi="Times New Roman" w:cs="Times New Roman"/>
          <w:lang w:val="en-US" w:eastAsia="ko-KR"/>
        </w:rPr>
        <w:t xml:space="preserve">gNB can interfere with the UL signal reception at a neighboring </w:t>
      </w:r>
      <w:r w:rsidR="00CE5A7F" w:rsidRPr="00FD1DD9">
        <w:rPr>
          <w:rFonts w:ascii="Times New Roman" w:eastAsia="Malgun Gothic" w:hAnsi="Times New Roman" w:cs="Times New Roman"/>
          <w:lang w:val="en-US" w:eastAsia="ko-KR"/>
        </w:rPr>
        <w:t xml:space="preserve">victim </w:t>
      </w:r>
      <w:r w:rsidRPr="00FD1DD9">
        <w:rPr>
          <w:rFonts w:ascii="Times New Roman" w:eastAsia="Malgun Gothic" w:hAnsi="Times New Roman" w:cs="Times New Roman"/>
          <w:lang w:val="en-US" w:eastAsia="ko-KR"/>
        </w:rPr>
        <w:t>gNB.</w:t>
      </w:r>
    </w:p>
    <w:p w14:paraId="4109642B" w14:textId="77777777" w:rsidR="00602D4C" w:rsidRPr="00FD1DD9" w:rsidRDefault="00602D4C" w:rsidP="00D0331B">
      <w:pPr>
        <w:rPr>
          <w:rFonts w:eastAsia="Malgun Gothic"/>
          <w:lang w:val="en-US" w:eastAsia="ko-KR"/>
        </w:rPr>
      </w:pPr>
    </w:p>
    <w:p w14:paraId="3BA7F0D0" w14:textId="14594DC6" w:rsidR="00D0331B" w:rsidRPr="00FD1DD9" w:rsidRDefault="00D82F03" w:rsidP="00D0331B">
      <w:pPr>
        <w:rPr>
          <w:rFonts w:eastAsia="Times"/>
          <w:lang w:val="en-US"/>
        </w:rPr>
      </w:pPr>
      <w:r w:rsidRPr="00FD1DD9">
        <w:rPr>
          <w:rFonts w:eastAsia="Times"/>
          <w:lang w:val="en-US"/>
        </w:rPr>
        <w:t xml:space="preserve">Effective CLI mitigation techniques are needed to be specified in Rel-19.  </w:t>
      </w:r>
      <w:r w:rsidR="00D0331B" w:rsidRPr="00FD1DD9">
        <w:rPr>
          <w:rFonts w:eastAsia="Times"/>
          <w:lang w:val="en-US"/>
        </w:rPr>
        <w:t xml:space="preserve">The following </w:t>
      </w:r>
      <w:r w:rsidRPr="00FD1DD9">
        <w:rPr>
          <w:rFonts w:eastAsia="Times"/>
          <w:lang w:val="en-US"/>
        </w:rPr>
        <w:t xml:space="preserve">WI </w:t>
      </w:r>
      <w:r w:rsidR="00D0331B" w:rsidRPr="00FD1DD9">
        <w:rPr>
          <w:rFonts w:eastAsia="Times"/>
          <w:lang w:val="en-US"/>
        </w:rPr>
        <w:t>objective</w:t>
      </w:r>
      <w:r w:rsidR="00552C39" w:rsidRPr="00FD1DD9">
        <w:rPr>
          <w:rFonts w:eastAsia="Times"/>
          <w:lang w:val="en-US"/>
        </w:rPr>
        <w:t>s</w:t>
      </w:r>
      <w:r w:rsidR="00D0331B" w:rsidRPr="00FD1DD9">
        <w:rPr>
          <w:rFonts w:eastAsia="Times"/>
          <w:lang w:val="en-US"/>
        </w:rPr>
        <w:t xml:space="preserve"> for </w:t>
      </w:r>
      <w:r w:rsidR="00552C39" w:rsidRPr="00FD1DD9">
        <w:rPr>
          <w:rFonts w:eastAsia="Times"/>
          <w:lang w:val="en-US"/>
        </w:rPr>
        <w:t xml:space="preserve">the </w:t>
      </w:r>
      <w:r w:rsidRPr="00FD1DD9">
        <w:rPr>
          <w:rFonts w:eastAsia="Times"/>
          <w:lang w:val="en-US"/>
        </w:rPr>
        <w:t xml:space="preserve">CLI mitigation </w:t>
      </w:r>
      <w:r w:rsidR="00552C39" w:rsidRPr="00FD1DD9">
        <w:rPr>
          <w:rFonts w:eastAsia="Times"/>
          <w:lang w:val="en-US"/>
        </w:rPr>
        <w:t>have</w:t>
      </w:r>
      <w:r w:rsidR="00D0331B" w:rsidRPr="00FD1DD9">
        <w:rPr>
          <w:rFonts w:eastAsia="Times"/>
          <w:lang w:val="en-US"/>
        </w:rPr>
        <w:t xml:space="preserve"> been captured as below:</w:t>
      </w:r>
    </w:p>
    <w:p w14:paraId="1AAFABDF" w14:textId="77777777" w:rsidR="00602D4C" w:rsidRPr="00FD1DD9" w:rsidRDefault="00602D4C" w:rsidP="00D0331B">
      <w:pPr>
        <w:rPr>
          <w:rFonts w:eastAsia="Times"/>
          <w:lang w:val="en-US"/>
        </w:rPr>
      </w:pPr>
    </w:p>
    <w:p w14:paraId="72FA7BD3" w14:textId="77777777" w:rsidR="00CC4110" w:rsidRPr="00FD1DD9" w:rsidRDefault="00CC4110" w:rsidP="00CC4110">
      <w:pPr>
        <w:numPr>
          <w:ilvl w:val="0"/>
          <w:numId w:val="55"/>
        </w:numPr>
        <w:spacing w:after="160" w:line="256" w:lineRule="auto"/>
        <w:ind w:right="-99"/>
        <w:rPr>
          <w:rFonts w:eastAsia="Malgun Gothic"/>
          <w:i/>
          <w:iCs/>
          <w:lang w:val="en-US" w:eastAsia="ko-KR"/>
        </w:rPr>
      </w:pPr>
      <w:r w:rsidRPr="00FD1DD9">
        <w:rPr>
          <w:rFonts w:eastAsia="Malgun Gothic"/>
          <w:i/>
          <w:iCs/>
          <w:lang w:val="en-US" w:eastAsia="ko-KR"/>
        </w:rPr>
        <w:t>Specify enhancements for CLI handling [RAN1, RAN2, RAN3]:</w:t>
      </w:r>
    </w:p>
    <w:p w14:paraId="0E6D5281" w14:textId="77777777" w:rsidR="00CC4110" w:rsidRPr="00FD1DD9" w:rsidRDefault="00CC4110" w:rsidP="00CC4110">
      <w:pPr>
        <w:numPr>
          <w:ilvl w:val="1"/>
          <w:numId w:val="55"/>
        </w:numPr>
        <w:spacing w:after="160" w:line="256" w:lineRule="auto"/>
        <w:ind w:right="-99"/>
        <w:rPr>
          <w:rFonts w:eastAsia="Malgun Gothic"/>
          <w:i/>
          <w:iCs/>
          <w:lang w:val="en-US" w:eastAsia="ko-KR"/>
        </w:rPr>
      </w:pPr>
      <w:r w:rsidRPr="00FD1DD9">
        <w:rPr>
          <w:rFonts w:eastAsia="Malgun Gothic"/>
          <w:i/>
          <w:iCs/>
          <w:lang w:val="en-US" w:eastAsia="ko-KR"/>
        </w:rPr>
        <w:t>Support gNB-to-gNB co-channel CLI handling scheme(s) (the detailed schemes are to be down-selected from those in TR38.858 by RAN1#117)</w:t>
      </w:r>
    </w:p>
    <w:p w14:paraId="1302D44A" w14:textId="77777777" w:rsidR="00CC4110" w:rsidRPr="00FD1DD9" w:rsidRDefault="00CC4110" w:rsidP="00CC4110">
      <w:pPr>
        <w:numPr>
          <w:ilvl w:val="1"/>
          <w:numId w:val="55"/>
        </w:numPr>
        <w:spacing w:after="160" w:line="256" w:lineRule="auto"/>
        <w:ind w:right="-99"/>
        <w:rPr>
          <w:rFonts w:eastAsia="Malgun Gothic"/>
          <w:i/>
          <w:iCs/>
          <w:lang w:val="en-US" w:eastAsia="ko-KR"/>
        </w:rPr>
      </w:pPr>
      <w:r w:rsidRPr="00FD1DD9">
        <w:rPr>
          <w:rFonts w:eastAsia="Malgun Gothic"/>
          <w:i/>
          <w:iCs/>
          <w:lang w:val="en-US" w:eastAsia="ko-KR"/>
        </w:rPr>
        <w:t xml:space="preserve">Support UE-to-UE co-channel CLI handling scheme(s) (the detailed schemes are to be down-selected from those in TR38.858 by RAN1#117) </w:t>
      </w:r>
    </w:p>
    <w:p w14:paraId="6E96E1EA" w14:textId="77777777" w:rsidR="00CC4110" w:rsidRPr="00FD1DD9" w:rsidRDefault="00CC4110" w:rsidP="00CC4110">
      <w:pPr>
        <w:numPr>
          <w:ilvl w:val="1"/>
          <w:numId w:val="55"/>
        </w:numPr>
        <w:spacing w:after="160" w:line="256" w:lineRule="auto"/>
        <w:ind w:right="-99"/>
        <w:rPr>
          <w:rFonts w:eastAsia="Malgun Gothic"/>
          <w:i/>
          <w:iCs/>
          <w:lang w:val="en-US" w:eastAsia="ko-KR"/>
        </w:rPr>
      </w:pPr>
      <w:r w:rsidRPr="00FD1DD9">
        <w:rPr>
          <w:rFonts w:eastAsia="Malgun Gothic"/>
          <w:i/>
          <w:iCs/>
          <w:lang w:val="en-US" w:eastAsia="ko-KR"/>
        </w:rPr>
        <w:t xml:space="preserve">Note: Without dedicated optimization for dynamic/flexible TDD. </w:t>
      </w:r>
    </w:p>
    <w:p w14:paraId="4282751A" w14:textId="77777777" w:rsidR="00111B8D" w:rsidRPr="00FD1DD9" w:rsidRDefault="00111B8D" w:rsidP="00E05E9E">
      <w:pPr>
        <w:jc w:val="both"/>
        <w:rPr>
          <w:rFonts w:eastAsia="Times"/>
          <w:lang w:val="en-US"/>
        </w:rPr>
      </w:pPr>
    </w:p>
    <w:p w14:paraId="43100C10" w14:textId="5C16E842" w:rsidR="00111B8D" w:rsidRPr="00FD1DD9" w:rsidRDefault="00111B8D" w:rsidP="00E05E9E">
      <w:pPr>
        <w:jc w:val="both"/>
        <w:rPr>
          <w:rFonts w:eastAsia="Times"/>
          <w:lang w:val="en-US"/>
        </w:rPr>
      </w:pPr>
      <w:r w:rsidRPr="00FD1DD9">
        <w:rPr>
          <w:rFonts w:eastAsia="Times"/>
          <w:lang w:val="en-US"/>
        </w:rPr>
        <w:t xml:space="preserve">Studies on gNB-to-gNB and UE-to-UE co-channel CLI handling schemes for semi-static SBFD, including performance impacts, are </w:t>
      </w:r>
      <w:r w:rsidRPr="00FD1DD9">
        <w:rPr>
          <w:rFonts w:eastAsia="Times"/>
          <w:lang w:val="en-US"/>
        </w:rPr>
        <w:t>captured</w:t>
      </w:r>
      <w:r w:rsidRPr="00FD1DD9">
        <w:rPr>
          <w:rFonts w:eastAsia="Times"/>
          <w:lang w:val="en-US"/>
        </w:rPr>
        <w:t xml:space="preserve"> in Sections 7.4.2 - 7.4.4 of TR</w:t>
      </w:r>
      <w:r w:rsidRPr="00FD1DD9">
        <w:rPr>
          <w:rFonts w:eastAsia="Times"/>
          <w:lang w:val="en-US"/>
        </w:rPr>
        <w:t xml:space="preserve"> </w:t>
      </w:r>
      <w:r w:rsidRPr="00FD1DD9">
        <w:rPr>
          <w:rFonts w:eastAsia="Times"/>
          <w:lang w:val="en-US"/>
        </w:rPr>
        <w:t>38.858</w:t>
      </w:r>
      <w:r w:rsidRPr="00FD1DD9">
        <w:rPr>
          <w:rFonts w:eastAsia="Times"/>
          <w:lang w:val="en-US"/>
        </w:rPr>
        <w:t xml:space="preserve"> </w:t>
      </w:r>
      <w:r w:rsidRPr="00FD1DD9">
        <w:rPr>
          <w:rFonts w:eastAsia="Times"/>
          <w:lang w:val="en-US"/>
        </w:rPr>
        <w:fldChar w:fldCharType="begin"/>
      </w:r>
      <w:r w:rsidRPr="00FD1DD9">
        <w:rPr>
          <w:rFonts w:eastAsia="Times"/>
          <w:lang w:val="en-US"/>
        </w:rPr>
        <w:instrText xml:space="preserve"> REF _Ref158658947 \r \h </w:instrText>
      </w:r>
      <w:r w:rsidRPr="00FD1DD9">
        <w:rPr>
          <w:rFonts w:eastAsia="Times"/>
          <w:lang w:val="en-US"/>
        </w:rPr>
      </w:r>
      <w:r w:rsidRPr="00FD1DD9">
        <w:rPr>
          <w:rFonts w:eastAsia="Times"/>
          <w:lang w:val="en-US"/>
        </w:rPr>
        <w:fldChar w:fldCharType="separate"/>
      </w:r>
      <w:r w:rsidRPr="00FD1DD9">
        <w:rPr>
          <w:rFonts w:eastAsia="Times"/>
          <w:lang w:val="en-US"/>
        </w:rPr>
        <w:t>[2]</w:t>
      </w:r>
      <w:r w:rsidRPr="00FD1DD9">
        <w:rPr>
          <w:rFonts w:eastAsia="Times"/>
          <w:lang w:val="en-US"/>
        </w:rPr>
        <w:fldChar w:fldCharType="end"/>
      </w:r>
      <w:r w:rsidRPr="00FD1DD9">
        <w:rPr>
          <w:rFonts w:eastAsia="Times"/>
          <w:lang w:val="en-US"/>
        </w:rPr>
        <w:t xml:space="preserve">. </w:t>
      </w:r>
      <w:r w:rsidRPr="00FD1DD9">
        <w:rPr>
          <w:rFonts w:eastAsia="Times"/>
          <w:lang w:val="en-US"/>
        </w:rPr>
        <w:t>Also, a summary is captured</w:t>
      </w:r>
      <w:r w:rsidRPr="00FD1DD9">
        <w:rPr>
          <w:rFonts w:eastAsia="Times"/>
          <w:lang w:val="en-US"/>
        </w:rPr>
        <w:t xml:space="preserve"> Section 7.4</w:t>
      </w:r>
      <w:r w:rsidRPr="00FD1DD9">
        <w:rPr>
          <w:rFonts w:eastAsia="Times"/>
          <w:lang w:val="en-US"/>
        </w:rPr>
        <w:t>.</w:t>
      </w:r>
    </w:p>
    <w:p w14:paraId="3EE4AC28" w14:textId="77777777" w:rsidR="00111B8D" w:rsidRPr="00FD1DD9" w:rsidRDefault="00111B8D" w:rsidP="00E05E9E">
      <w:pPr>
        <w:jc w:val="both"/>
        <w:rPr>
          <w:rFonts w:eastAsia="Times"/>
          <w:lang w:val="en-US"/>
        </w:rPr>
      </w:pPr>
    </w:p>
    <w:p w14:paraId="548DDD31" w14:textId="3CB0001D" w:rsidR="000620FC" w:rsidRPr="00FD1DD9" w:rsidRDefault="00EE036A" w:rsidP="00E05E9E">
      <w:pPr>
        <w:jc w:val="both"/>
        <w:rPr>
          <w:rFonts w:eastAsia="Times"/>
          <w:lang w:val="en-US"/>
        </w:rPr>
      </w:pPr>
      <w:r w:rsidRPr="00FD1DD9">
        <w:rPr>
          <w:rFonts w:eastAsia="Times"/>
          <w:lang w:val="en-US"/>
        </w:rPr>
        <w:t xml:space="preserve">In this </w:t>
      </w:r>
      <w:proofErr w:type="spellStart"/>
      <w:r w:rsidRPr="00FD1DD9">
        <w:rPr>
          <w:rFonts w:eastAsia="Times"/>
          <w:lang w:val="en-US"/>
        </w:rPr>
        <w:t>Tdoc</w:t>
      </w:r>
      <w:proofErr w:type="spellEnd"/>
      <w:r w:rsidRPr="00FD1DD9">
        <w:rPr>
          <w:rFonts w:eastAsia="Times"/>
          <w:lang w:val="en-US"/>
        </w:rPr>
        <w:t xml:space="preserve">, we </w:t>
      </w:r>
      <w:r w:rsidR="00602D4C" w:rsidRPr="00FD1DD9">
        <w:rPr>
          <w:rFonts w:eastAsia="Times"/>
          <w:lang w:val="en-US"/>
        </w:rPr>
        <w:t xml:space="preserve">share our views and </w:t>
      </w:r>
      <w:r w:rsidR="005A3B77" w:rsidRPr="00FD1DD9">
        <w:rPr>
          <w:rFonts w:eastAsia="Times"/>
          <w:lang w:val="en-US"/>
        </w:rPr>
        <w:t xml:space="preserve">propose techniques to specify the </w:t>
      </w:r>
      <w:r w:rsidR="00D0331B" w:rsidRPr="00FD1DD9">
        <w:rPr>
          <w:rFonts w:eastAsia="Times"/>
          <w:lang w:val="en-US"/>
        </w:rPr>
        <w:t>above</w:t>
      </w:r>
      <w:r w:rsidR="005A3B77" w:rsidRPr="00FD1DD9">
        <w:rPr>
          <w:rFonts w:eastAsia="Times"/>
          <w:lang w:val="en-US"/>
        </w:rPr>
        <w:t xml:space="preserve"> enhancement</w:t>
      </w:r>
      <w:r w:rsidR="00D82F03" w:rsidRPr="00FD1DD9">
        <w:rPr>
          <w:rFonts w:eastAsia="Times"/>
          <w:lang w:val="en-US"/>
        </w:rPr>
        <w:t>s</w:t>
      </w:r>
      <w:r w:rsidR="005A3B77" w:rsidRPr="00FD1DD9">
        <w:rPr>
          <w:rFonts w:eastAsia="Times"/>
          <w:lang w:val="en-US"/>
        </w:rPr>
        <w:t xml:space="preserve">. </w:t>
      </w:r>
    </w:p>
    <w:p w14:paraId="105BAEFB" w14:textId="4E7E1B5B" w:rsidR="00F84C18" w:rsidRPr="00FD1DD9" w:rsidRDefault="00CC4110" w:rsidP="00F84C18">
      <w:pPr>
        <w:pStyle w:val="Heading1"/>
        <w:jc w:val="both"/>
        <w:rPr>
          <w:lang w:eastAsia="zh-TW"/>
        </w:rPr>
      </w:pPr>
      <w:r w:rsidRPr="00FD1DD9">
        <w:rPr>
          <w:rFonts w:eastAsia="Malgun Gothic"/>
          <w:lang w:val="en-US" w:eastAsia="ko-KR"/>
        </w:rPr>
        <w:lastRenderedPageBreak/>
        <w:t>gNB-to-gNB co-channel CLI handling</w:t>
      </w:r>
    </w:p>
    <w:p w14:paraId="55A3717D" w14:textId="77777777" w:rsidR="00252F52" w:rsidRPr="00FD1DD9" w:rsidRDefault="00252F52" w:rsidP="00CC4110">
      <w:pPr>
        <w:rPr>
          <w:rFonts w:eastAsia="Times"/>
          <w:lang w:val="en-US"/>
        </w:rPr>
      </w:pPr>
    </w:p>
    <w:p w14:paraId="63BFDC0E" w14:textId="1E3065D1" w:rsidR="00252F52" w:rsidRPr="00FD1DD9" w:rsidRDefault="00252F52" w:rsidP="00CC4110">
      <w:pPr>
        <w:rPr>
          <w:rFonts w:eastAsia="Times"/>
          <w:b/>
          <w:bCs/>
          <w:lang w:val="en-US"/>
        </w:rPr>
      </w:pPr>
      <w:r w:rsidRPr="00FD1DD9">
        <w:rPr>
          <w:rFonts w:eastAsiaTheme="minorEastAsia"/>
          <w:lang w:val="en-GB" w:eastAsia="zh-CN"/>
        </w:rPr>
        <w:t xml:space="preserve">Co-sited and </w:t>
      </w:r>
      <w:r w:rsidRPr="00FD1DD9">
        <w:rPr>
          <w:rFonts w:eastAsiaTheme="minorEastAsia"/>
          <w:lang w:val="en-GB" w:eastAsia="zh-CN"/>
        </w:rPr>
        <w:t>inter</w:t>
      </w:r>
      <w:r w:rsidRPr="00FD1DD9">
        <w:rPr>
          <w:rFonts w:eastAsiaTheme="minorEastAsia"/>
          <w:lang w:val="en-GB" w:eastAsia="zh-CN"/>
        </w:rPr>
        <w:t>-site gNB-gNB CLI is a major source</w:t>
      </w:r>
      <w:r w:rsidRPr="00FD1DD9">
        <w:rPr>
          <w:rFonts w:eastAsiaTheme="minorEastAsia"/>
          <w:lang w:val="en-GB" w:eastAsia="zh-CN"/>
        </w:rPr>
        <w:t xml:space="preserve"> of </w:t>
      </w:r>
      <w:r w:rsidRPr="00FD1DD9">
        <w:rPr>
          <w:rFonts w:eastAsiaTheme="minorEastAsia"/>
          <w:lang w:val="en-GB" w:eastAsia="zh-CN"/>
        </w:rPr>
        <w:t>interference for SBFD, especially in WA macro networks.</w:t>
      </w:r>
      <w:r w:rsidR="003502B4" w:rsidRPr="00FD1DD9">
        <w:rPr>
          <w:rFonts w:eastAsiaTheme="minorEastAsia"/>
          <w:lang w:val="en-GB" w:eastAsia="zh-CN"/>
        </w:rPr>
        <w:t xml:space="preserve"> Interference happens also in </w:t>
      </w:r>
      <w:r w:rsidR="003502B4" w:rsidRPr="00FD1DD9">
        <w:rPr>
          <w:rFonts w:eastAsiaTheme="minorEastAsia"/>
          <w:lang w:val="en-GB" w:eastAsia="zh-CN"/>
        </w:rPr>
        <w:t>co-channel co-existence case</w:t>
      </w:r>
      <w:r w:rsidR="00EB60F6" w:rsidRPr="00FD1DD9">
        <w:rPr>
          <w:rFonts w:eastAsiaTheme="minorEastAsia"/>
          <w:lang w:val="en-GB" w:eastAsia="zh-CN"/>
        </w:rPr>
        <w:t xml:space="preserve">s, when </w:t>
      </w:r>
      <w:r w:rsidR="00EB60F6" w:rsidRPr="00FD1DD9">
        <w:rPr>
          <w:rFonts w:eastAsiaTheme="minorEastAsia"/>
          <w:lang w:val="en-GB" w:eastAsia="zh-CN"/>
        </w:rPr>
        <w:t>the cells use legacy TDD while the others use SBFD</w:t>
      </w:r>
      <w:r w:rsidR="00EB60F6" w:rsidRPr="00FD1DD9">
        <w:rPr>
          <w:rFonts w:eastAsiaTheme="minorEastAsia"/>
          <w:lang w:val="en-GB" w:eastAsia="zh-CN"/>
        </w:rPr>
        <w:t xml:space="preserve">. For these scenarios, </w:t>
      </w:r>
      <w:r w:rsidR="00EB60F6" w:rsidRPr="00FD1DD9">
        <w:rPr>
          <w:rFonts w:eastAsiaTheme="minorEastAsia"/>
          <w:lang w:val="en-GB" w:eastAsia="zh-CN"/>
        </w:rPr>
        <w:t>gNB-to-gNB co-channel CLI handling is required</w:t>
      </w:r>
      <w:r w:rsidR="00EB60F6" w:rsidRPr="00FD1DD9">
        <w:rPr>
          <w:rFonts w:eastAsiaTheme="minorEastAsia"/>
          <w:lang w:val="en-GB" w:eastAsia="zh-CN"/>
        </w:rPr>
        <w:t xml:space="preserve">. </w:t>
      </w:r>
    </w:p>
    <w:p w14:paraId="559D67CF" w14:textId="77777777" w:rsidR="00EB60F6" w:rsidRPr="00FD1DD9" w:rsidRDefault="00EB60F6" w:rsidP="00CC4110">
      <w:pPr>
        <w:rPr>
          <w:rFonts w:eastAsia="Times"/>
          <w:lang w:val="en-US"/>
        </w:rPr>
      </w:pPr>
    </w:p>
    <w:p w14:paraId="3DFB00F8" w14:textId="77BA76CE" w:rsidR="00910A05" w:rsidRPr="00FD1DD9" w:rsidRDefault="00EF7268" w:rsidP="00435E8D">
      <w:pPr>
        <w:jc w:val="both"/>
        <w:rPr>
          <w:rFonts w:eastAsiaTheme="minorEastAsia"/>
          <w:lang w:val="en-GB" w:eastAsia="zh-CN"/>
        </w:rPr>
      </w:pPr>
      <w:r w:rsidRPr="00FD1DD9">
        <w:rPr>
          <w:rFonts w:eastAsiaTheme="minorEastAsia"/>
          <w:lang w:val="en-GB" w:eastAsia="zh-CN"/>
        </w:rPr>
        <w:t xml:space="preserve">In </w:t>
      </w:r>
      <w:r w:rsidR="00910A05" w:rsidRPr="00FD1DD9">
        <w:rPr>
          <w:rFonts w:eastAsiaTheme="minorEastAsia"/>
          <w:lang w:val="en-GB" w:eastAsia="zh-CN"/>
        </w:rPr>
        <w:t>Rel-18 Study Item</w:t>
      </w:r>
      <w:r w:rsidRPr="00FD1DD9">
        <w:rPr>
          <w:rFonts w:eastAsiaTheme="minorEastAsia"/>
          <w:lang w:val="en-GB" w:eastAsia="zh-CN"/>
        </w:rPr>
        <w:t>, the</w:t>
      </w:r>
      <w:r w:rsidR="00910A05" w:rsidRPr="00FD1DD9">
        <w:rPr>
          <w:rFonts w:eastAsiaTheme="minorEastAsia"/>
          <w:lang w:val="en-GB" w:eastAsia="zh-CN"/>
        </w:rPr>
        <w:t xml:space="preserve"> gNB-to-gNB co-channel SSB/CSI-RS-based CLI measurement and channel measurement</w:t>
      </w:r>
      <w:r w:rsidR="002E40D5" w:rsidRPr="00FD1DD9">
        <w:rPr>
          <w:rFonts w:eastAsiaTheme="minorEastAsia"/>
          <w:lang w:val="en-GB" w:eastAsia="zh-CN"/>
        </w:rPr>
        <w:t xml:space="preserve"> have been discussed</w:t>
      </w:r>
      <w:r w:rsidR="00910A05" w:rsidRPr="00FD1DD9">
        <w:rPr>
          <w:rFonts w:eastAsiaTheme="minorEastAsia"/>
          <w:lang w:val="en-GB" w:eastAsia="zh-CN"/>
        </w:rPr>
        <w:t xml:space="preserve"> but </w:t>
      </w:r>
      <w:r w:rsidR="002E40D5" w:rsidRPr="00FD1DD9">
        <w:rPr>
          <w:rFonts w:eastAsiaTheme="minorEastAsia"/>
          <w:lang w:val="en-GB" w:eastAsia="zh-CN"/>
        </w:rPr>
        <w:t xml:space="preserve">the </w:t>
      </w:r>
      <w:r w:rsidR="00910A05" w:rsidRPr="00FD1DD9">
        <w:rPr>
          <w:rFonts w:eastAsiaTheme="minorEastAsia"/>
          <w:lang w:val="en-GB" w:eastAsia="zh-CN"/>
        </w:rPr>
        <w:t>performance</w:t>
      </w:r>
      <w:r w:rsidR="00F76CC9" w:rsidRPr="00FD1DD9">
        <w:rPr>
          <w:rFonts w:eastAsiaTheme="minorEastAsia"/>
          <w:lang w:val="en-GB" w:eastAsia="zh-CN"/>
        </w:rPr>
        <w:t>s of the proposed schemes</w:t>
      </w:r>
      <w:r w:rsidR="00910A05" w:rsidRPr="00FD1DD9">
        <w:rPr>
          <w:rFonts w:eastAsiaTheme="minorEastAsia"/>
          <w:lang w:val="en-GB" w:eastAsia="zh-CN"/>
        </w:rPr>
        <w:t xml:space="preserve"> </w:t>
      </w:r>
      <w:r w:rsidR="00F76CC9" w:rsidRPr="00FD1DD9">
        <w:rPr>
          <w:rFonts w:eastAsiaTheme="minorEastAsia"/>
          <w:lang w:val="en-GB" w:eastAsia="zh-CN"/>
        </w:rPr>
        <w:t>have</w:t>
      </w:r>
      <w:r w:rsidR="00910A05" w:rsidRPr="00FD1DD9">
        <w:rPr>
          <w:rFonts w:eastAsiaTheme="minorEastAsia"/>
          <w:lang w:val="en-GB" w:eastAsia="zh-CN"/>
        </w:rPr>
        <w:t xml:space="preserve"> not been evaluated.</w:t>
      </w:r>
      <w:r w:rsidR="002E40D5" w:rsidRPr="00FD1DD9">
        <w:rPr>
          <w:rFonts w:eastAsiaTheme="minorEastAsia"/>
          <w:lang w:val="en-GB" w:eastAsia="zh-CN"/>
        </w:rPr>
        <w:t xml:space="preserve"> </w:t>
      </w:r>
    </w:p>
    <w:p w14:paraId="5462821B" w14:textId="7C3F5752" w:rsidR="001C195A" w:rsidRDefault="001C195A" w:rsidP="001C195A">
      <w:pPr>
        <w:jc w:val="both"/>
        <w:rPr>
          <w:rFonts w:eastAsiaTheme="minorEastAsia"/>
          <w:lang w:val="en-GB" w:eastAsia="zh-CN"/>
        </w:rPr>
      </w:pPr>
      <w:r w:rsidRPr="00FD1DD9">
        <w:rPr>
          <w:rFonts w:eastAsiaTheme="minorEastAsia"/>
          <w:lang w:val="en-GB" w:eastAsia="zh-CN"/>
        </w:rPr>
        <w:t>The accurate</w:t>
      </w:r>
      <w:r w:rsidR="00435E8D" w:rsidRPr="00FD1DD9">
        <w:rPr>
          <w:rFonts w:eastAsiaTheme="minorEastAsia"/>
          <w:lang w:val="en-GB" w:eastAsia="zh-CN"/>
        </w:rPr>
        <w:t xml:space="preserve"> gNB-to-gNB </w:t>
      </w:r>
      <w:r w:rsidRPr="00FD1DD9">
        <w:rPr>
          <w:rFonts w:eastAsiaTheme="minorEastAsia"/>
          <w:lang w:val="en-GB" w:eastAsia="zh-CN"/>
        </w:rPr>
        <w:t>CLI</w:t>
      </w:r>
      <w:r w:rsidR="00435E8D" w:rsidRPr="00FD1DD9">
        <w:rPr>
          <w:rFonts w:eastAsiaTheme="minorEastAsia"/>
          <w:lang w:val="en-GB" w:eastAsia="zh-CN"/>
        </w:rPr>
        <w:t xml:space="preserve"> measurement is critical for effective mitigation. While using CD-SSBs for CLI measurements is feasible, overlapping resources among neighbor gNBs can necessitate muting or skipping CD-SSBs, potentially impacting initial access, cell search, and RRM measurements. To address this</w:t>
      </w:r>
      <w:r w:rsidRPr="00FD1DD9">
        <w:rPr>
          <w:rFonts w:eastAsiaTheme="minorEastAsia"/>
          <w:lang w:val="en-GB" w:eastAsia="zh-CN"/>
        </w:rPr>
        <w:t xml:space="preserve"> limitation</w:t>
      </w:r>
      <w:r w:rsidR="00435E8D" w:rsidRPr="00FD1DD9">
        <w:rPr>
          <w:rFonts w:eastAsiaTheme="minorEastAsia"/>
          <w:lang w:val="en-GB" w:eastAsia="zh-CN"/>
        </w:rPr>
        <w:t xml:space="preserve">, </w:t>
      </w:r>
      <w:r w:rsidRPr="00FD1DD9">
        <w:rPr>
          <w:rFonts w:eastAsiaTheme="minorEastAsia"/>
          <w:lang w:val="en-GB" w:eastAsia="zh-CN"/>
        </w:rPr>
        <w:t xml:space="preserve">NCD-SSBs provided to neighbor gNBs can be </w:t>
      </w:r>
      <w:r w:rsidR="003F343F" w:rsidRPr="00FD1DD9">
        <w:rPr>
          <w:rFonts w:eastAsiaTheme="minorEastAsia"/>
          <w:lang w:val="en-GB" w:eastAsia="zh-CN"/>
        </w:rPr>
        <w:t xml:space="preserve">additionally </w:t>
      </w:r>
      <w:r w:rsidRPr="00FD1DD9">
        <w:rPr>
          <w:rFonts w:eastAsiaTheme="minorEastAsia"/>
          <w:lang w:val="en-GB" w:eastAsia="zh-CN"/>
        </w:rPr>
        <w:t>used for CLI measurement at victim gNBs.</w:t>
      </w:r>
    </w:p>
    <w:p w14:paraId="763B586A" w14:textId="77777777" w:rsidR="00470F82" w:rsidRPr="00FD1DD9" w:rsidRDefault="00470F82" w:rsidP="001C195A">
      <w:pPr>
        <w:jc w:val="both"/>
        <w:rPr>
          <w:rFonts w:eastAsiaTheme="minorEastAsia"/>
          <w:lang w:val="en-GB" w:eastAsia="zh-CN"/>
        </w:rPr>
      </w:pPr>
    </w:p>
    <w:p w14:paraId="537201BB" w14:textId="6FAF3ED3" w:rsidR="004078DD" w:rsidRPr="00FD1DD9" w:rsidRDefault="00470F82" w:rsidP="004078DD">
      <w:pPr>
        <w:jc w:val="both"/>
        <w:rPr>
          <w:rFonts w:eastAsiaTheme="minorEastAsia"/>
          <w:lang w:val="en-GB" w:eastAsia="zh-CN"/>
        </w:rPr>
      </w:pPr>
      <w:r w:rsidRPr="00FD1DD9">
        <w:rPr>
          <w:rFonts w:eastAsiaTheme="minorEastAsia"/>
          <w:lang w:val="en-GB" w:eastAsia="zh-CN"/>
        </w:rPr>
        <w:t>The inter-gNB information exchange of configuration for NZP CSI-RS can be an enabler for gNB-to-gNB CLI measurement and channel measurement.</w:t>
      </w:r>
      <w:r>
        <w:rPr>
          <w:rFonts w:eastAsiaTheme="minorEastAsia"/>
          <w:lang w:val="en-GB" w:eastAsia="zh-CN"/>
        </w:rPr>
        <w:t xml:space="preserve"> </w:t>
      </w:r>
      <w:r w:rsidR="004078DD" w:rsidRPr="00FD1DD9">
        <w:rPr>
          <w:rFonts w:eastAsiaTheme="minorEastAsia"/>
          <w:lang w:val="en-GB" w:eastAsia="zh-CN"/>
        </w:rPr>
        <w:t>NZP CSI-RS resource configurations provided to neighbor gNBs can be used for the purpose of estimating inter-gNB CLI levels.</w:t>
      </w:r>
      <w:r w:rsidR="00AF468A">
        <w:rPr>
          <w:rFonts w:eastAsiaTheme="minorEastAsia"/>
          <w:lang w:val="en-GB" w:eastAsia="zh-CN"/>
        </w:rPr>
        <w:t xml:space="preserve"> The victim gNB can use CSI-RS to measure the CLI RSRP of the aggressor gNB.</w:t>
      </w:r>
      <w:r w:rsidR="00514D4B" w:rsidRPr="00FD1DD9">
        <w:rPr>
          <w:rFonts w:eastAsiaTheme="minorEastAsia"/>
          <w:lang w:val="en-GB" w:eastAsia="zh-CN"/>
        </w:rPr>
        <w:t xml:space="preserve"> </w:t>
      </w:r>
      <w:r w:rsidR="00AF468A">
        <w:rPr>
          <w:rFonts w:eastAsiaTheme="minorEastAsia"/>
          <w:lang w:val="en-GB" w:eastAsia="zh-CN"/>
        </w:rPr>
        <w:t xml:space="preserve"> The victim gNB can trigger the aggressor gNB to enable CSI-RS transmissions once a degradation in performance, suspected to be due to CLI, is noticed.</w:t>
      </w:r>
    </w:p>
    <w:p w14:paraId="4C9FD63A" w14:textId="77777777" w:rsidR="00FD1DD9" w:rsidRDefault="00FD1DD9" w:rsidP="00FD1DD9">
      <w:pPr>
        <w:spacing w:after="120"/>
        <w:jc w:val="both"/>
        <w:textAlignment w:val="center"/>
      </w:pPr>
    </w:p>
    <w:p w14:paraId="175FEBBA" w14:textId="5C3A012C" w:rsidR="00CF7EAE" w:rsidRDefault="00CF7EAE" w:rsidP="00FD1DD9">
      <w:pPr>
        <w:spacing w:after="120"/>
        <w:jc w:val="both"/>
        <w:textAlignment w:val="center"/>
        <w:rPr>
          <w:lang w:val="en-GB"/>
        </w:rPr>
      </w:pPr>
      <w:r>
        <w:rPr>
          <w:lang w:val="en-GB"/>
        </w:rPr>
        <w:t xml:space="preserve">CSI configuration should also be coordinated between different gNBs. Configuration of CSI-RS on </w:t>
      </w:r>
      <w:r w:rsidR="00C411C7">
        <w:rPr>
          <w:lang w:val="en-GB"/>
        </w:rPr>
        <w:t xml:space="preserve">overlapping </w:t>
      </w:r>
      <w:r>
        <w:rPr>
          <w:lang w:val="en-GB"/>
        </w:rPr>
        <w:t>resources on different gNBs can degrade the CLI estimation performance at the victim gNB.</w:t>
      </w:r>
    </w:p>
    <w:p w14:paraId="5004898C" w14:textId="7B694112" w:rsidR="00B21ACC" w:rsidRDefault="00B21ACC" w:rsidP="00FD1DD9">
      <w:pPr>
        <w:spacing w:after="120"/>
        <w:jc w:val="both"/>
        <w:textAlignment w:val="center"/>
        <w:rPr>
          <w:lang w:val="en-GB"/>
        </w:rPr>
      </w:pPr>
      <w:r>
        <w:rPr>
          <w:lang w:val="en-GB"/>
        </w:rPr>
        <w:t xml:space="preserve">Also, </w:t>
      </w:r>
      <w:r w:rsidR="00084243">
        <w:rPr>
          <w:lang w:val="en-GB"/>
        </w:rPr>
        <w:t xml:space="preserve">victim </w:t>
      </w:r>
      <w:r>
        <w:rPr>
          <w:lang w:val="en-GB"/>
        </w:rPr>
        <w:t>gNB power consumption should be taken into consideration</w:t>
      </w:r>
      <w:r w:rsidR="00782097">
        <w:rPr>
          <w:lang w:val="en-GB"/>
        </w:rPr>
        <w:t xml:space="preserve"> when designing the </w:t>
      </w:r>
      <w:r w:rsidR="00782097" w:rsidRPr="00FD1DD9">
        <w:rPr>
          <w:rFonts w:eastAsiaTheme="minorEastAsia"/>
          <w:lang w:val="en-GB" w:eastAsia="zh-CN"/>
        </w:rPr>
        <w:t>gNB-to-gNB co-channel</w:t>
      </w:r>
      <w:r w:rsidR="00782097">
        <w:rPr>
          <w:rFonts w:eastAsiaTheme="minorEastAsia"/>
          <w:lang w:val="en-GB" w:eastAsia="zh-CN"/>
        </w:rPr>
        <w:t xml:space="preserve"> </w:t>
      </w:r>
      <w:r w:rsidR="00782097" w:rsidRPr="00FD1DD9">
        <w:rPr>
          <w:rFonts w:eastAsiaTheme="minorEastAsia"/>
          <w:lang w:val="en-GB" w:eastAsia="zh-CN"/>
        </w:rPr>
        <w:t xml:space="preserve">CLI </w:t>
      </w:r>
      <w:r w:rsidR="00782097" w:rsidRPr="00FD1DD9">
        <w:rPr>
          <w:rFonts w:eastAsiaTheme="minorEastAsia"/>
          <w:lang w:val="en-GB" w:eastAsia="zh-CN"/>
        </w:rPr>
        <w:t>measurement</w:t>
      </w:r>
      <w:r w:rsidR="00782097">
        <w:rPr>
          <w:rFonts w:eastAsiaTheme="minorEastAsia"/>
          <w:lang w:val="en-GB" w:eastAsia="zh-CN"/>
        </w:rPr>
        <w:t xml:space="preserve">, as </w:t>
      </w:r>
      <w:r w:rsidR="00782097">
        <w:rPr>
          <w:lang w:val="en-GB"/>
        </w:rPr>
        <w:t>the measurements</w:t>
      </w:r>
      <w:r>
        <w:rPr>
          <w:lang w:val="en-GB"/>
        </w:rPr>
        <w:t xml:space="preserve"> from multiple aggressors gNB can increase network power consumption substantially. Methods for reducing power consumption should be explored like triggering the measurements only when needed or only during some specific time durations</w:t>
      </w:r>
      <w:r w:rsidR="00782097">
        <w:rPr>
          <w:lang w:val="en-GB"/>
        </w:rPr>
        <w:t xml:space="preserve"> or only for a sub-set of the main aggressors gNBs</w:t>
      </w:r>
      <w:r w:rsidR="00084243">
        <w:rPr>
          <w:lang w:val="en-GB"/>
        </w:rPr>
        <w:t>.</w:t>
      </w:r>
    </w:p>
    <w:p w14:paraId="6537C313" w14:textId="77777777" w:rsidR="00782097" w:rsidRPr="00CF7EAE" w:rsidRDefault="00782097" w:rsidP="00FD1DD9">
      <w:pPr>
        <w:spacing w:after="120"/>
        <w:jc w:val="both"/>
        <w:textAlignment w:val="center"/>
        <w:rPr>
          <w:lang w:val="en-GB"/>
        </w:rPr>
      </w:pPr>
    </w:p>
    <w:p w14:paraId="495F24C7" w14:textId="3864AAA0" w:rsidR="00C411C7" w:rsidRPr="00262A11" w:rsidRDefault="00FD1DD9" w:rsidP="00262A11">
      <w:pPr>
        <w:pStyle w:val="ListParagraph"/>
        <w:numPr>
          <w:ilvl w:val="0"/>
          <w:numId w:val="66"/>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Specify gNB-to-gNB co-channel CLI measurement and channel measurement based on SSB/CSI-RS.</w:t>
      </w:r>
    </w:p>
    <w:p w14:paraId="2DA5D555" w14:textId="26968A7B" w:rsidR="00084243" w:rsidRPr="00262A11" w:rsidRDefault="00C411C7" w:rsidP="00262A11">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Coordinate CSI-RS configurations between different gNBs to reduce impact on CLI estimation performance at the victim gNB. </w:t>
      </w:r>
    </w:p>
    <w:p w14:paraId="4DF5FADD" w14:textId="39F53259" w:rsidR="00084243" w:rsidRPr="008D7954" w:rsidRDefault="00084243" w:rsidP="00084243">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Take the </w:t>
      </w:r>
      <w:r w:rsidRPr="00084243">
        <w:rPr>
          <w:rFonts w:ascii="Times New Roman" w:eastAsiaTheme="minorEastAsia" w:hAnsi="Times New Roman" w:cs="Times New Roman"/>
          <w:b/>
          <w:bCs/>
          <w:i/>
          <w:iCs/>
          <w:noProof/>
          <w:lang w:val="en-GB" w:eastAsia="zh-CN"/>
        </w:rPr>
        <w:t>victim gNB power consumption</w:t>
      </w:r>
      <w:r w:rsidRPr="00084243">
        <w:rPr>
          <w:rFonts w:ascii="Times New Roman" w:eastAsiaTheme="minorEastAsia" w:hAnsi="Times New Roman" w:cs="Times New Roman"/>
          <w:b/>
          <w:bCs/>
          <w:i/>
          <w:iCs/>
          <w:noProof/>
          <w:lang w:val="en-GB" w:eastAsia="zh-CN"/>
        </w:rPr>
        <w:t xml:space="preserve"> into consideration </w:t>
      </w:r>
      <w:r w:rsidRPr="00084243">
        <w:rPr>
          <w:rFonts w:ascii="Times New Roman" w:eastAsiaTheme="minorEastAsia" w:hAnsi="Times New Roman" w:cs="Times New Roman"/>
          <w:b/>
          <w:bCs/>
          <w:i/>
          <w:iCs/>
          <w:noProof/>
          <w:lang w:val="en-GB" w:eastAsia="zh-CN"/>
        </w:rPr>
        <w:t>when designing the gNB-to-gNB co-channel CLI measurement</w:t>
      </w:r>
      <w:r w:rsidRPr="00084243">
        <w:rPr>
          <w:rFonts w:ascii="Times New Roman" w:eastAsiaTheme="minorEastAsia" w:hAnsi="Times New Roman" w:cs="Times New Roman"/>
          <w:b/>
          <w:bCs/>
          <w:i/>
          <w:iCs/>
          <w:noProof/>
          <w:lang w:val="en-GB" w:eastAsia="zh-CN"/>
        </w:rPr>
        <w:t xml:space="preserve"> mechanisms</w:t>
      </w:r>
    </w:p>
    <w:p w14:paraId="0B426675" w14:textId="77777777" w:rsidR="00084243" w:rsidRPr="00262A11" w:rsidRDefault="00084243" w:rsidP="00262A11">
      <w:pPr>
        <w:rPr>
          <w:rFonts w:eastAsiaTheme="minorEastAsia"/>
          <w:b/>
          <w:bCs/>
          <w:i/>
          <w:iCs/>
          <w:noProof/>
          <w:lang w:val="en-GB" w:eastAsia="zh-CN"/>
        </w:rPr>
      </w:pPr>
    </w:p>
    <w:p w14:paraId="77C46330" w14:textId="5BEF7E53" w:rsidR="00641680" w:rsidRPr="00FD1DD9" w:rsidRDefault="00641680" w:rsidP="007D15AD">
      <w:pPr>
        <w:spacing w:afterLines="50" w:after="120"/>
        <w:jc w:val="both"/>
      </w:pPr>
      <w:r w:rsidRPr="00FD1DD9">
        <w:rPr>
          <w:rFonts w:eastAsiaTheme="minorEastAsia"/>
          <w:lang w:eastAsia="zh-CN"/>
        </w:rPr>
        <w:t>Spatial domain coordination</w:t>
      </w:r>
      <w:r w:rsidRPr="00FD1DD9">
        <w:rPr>
          <w:rFonts w:eastAsiaTheme="minorEastAsia"/>
          <w:lang w:val="en-GB" w:eastAsia="zh-CN"/>
        </w:rPr>
        <w:t xml:space="preserve"> schemes have been evaluated in Rel-18 Study item</w:t>
      </w:r>
      <w:r w:rsidR="00EF5A49" w:rsidRPr="00FD1DD9">
        <w:rPr>
          <w:rFonts w:eastAsiaTheme="minorEastAsia"/>
          <w:lang w:val="en-GB" w:eastAsia="zh-CN"/>
        </w:rPr>
        <w:t xml:space="preserve"> </w:t>
      </w:r>
      <w:r w:rsidR="00EF5A49" w:rsidRPr="00FD1DD9">
        <w:rPr>
          <w:rFonts w:eastAsiaTheme="minorEastAsia"/>
          <w:lang w:val="en-GB" w:eastAsia="zh-CN"/>
        </w:rPr>
        <w:fldChar w:fldCharType="begin"/>
      </w:r>
      <w:r w:rsidR="00EF5A49" w:rsidRPr="00FD1DD9">
        <w:rPr>
          <w:rFonts w:eastAsiaTheme="minorEastAsia"/>
          <w:lang w:val="en-GB" w:eastAsia="zh-CN"/>
        </w:rPr>
        <w:instrText xml:space="preserve"> REF _Ref158816486 \r \h </w:instrText>
      </w:r>
      <w:r w:rsidR="00EF5A49" w:rsidRPr="00FD1DD9">
        <w:rPr>
          <w:rFonts w:eastAsiaTheme="minorEastAsia"/>
          <w:lang w:val="en-GB" w:eastAsia="zh-CN"/>
        </w:rPr>
      </w:r>
      <w:r w:rsidR="007D15AD" w:rsidRPr="00FD1DD9">
        <w:rPr>
          <w:rFonts w:eastAsiaTheme="minorEastAsia"/>
          <w:lang w:val="en-GB" w:eastAsia="zh-CN"/>
        </w:rPr>
        <w:instrText xml:space="preserve"> \* MERGEFORMAT </w:instrText>
      </w:r>
      <w:r w:rsidR="00EF5A49" w:rsidRPr="00FD1DD9">
        <w:rPr>
          <w:rFonts w:eastAsiaTheme="minorEastAsia"/>
          <w:lang w:val="en-GB" w:eastAsia="zh-CN"/>
        </w:rPr>
        <w:fldChar w:fldCharType="separate"/>
      </w:r>
      <w:r w:rsidR="00EF5A49" w:rsidRPr="00FD1DD9">
        <w:rPr>
          <w:rFonts w:eastAsiaTheme="minorEastAsia"/>
          <w:lang w:val="en-GB" w:eastAsia="zh-CN"/>
        </w:rPr>
        <w:t>[3]</w:t>
      </w:r>
      <w:r w:rsidR="00EF5A49" w:rsidRPr="00FD1DD9">
        <w:rPr>
          <w:rFonts w:eastAsiaTheme="minorEastAsia"/>
          <w:lang w:val="en-GB" w:eastAsia="zh-CN"/>
        </w:rPr>
        <w:fldChar w:fldCharType="end"/>
      </w:r>
      <w:r w:rsidR="00EF5A49" w:rsidRPr="00FD1DD9">
        <w:rPr>
          <w:rFonts w:eastAsiaTheme="minorEastAsia"/>
          <w:lang w:val="en-GB" w:eastAsia="zh-CN"/>
        </w:rPr>
        <w:fldChar w:fldCharType="begin"/>
      </w:r>
      <w:r w:rsidR="00EF5A49" w:rsidRPr="00FD1DD9">
        <w:rPr>
          <w:rFonts w:eastAsiaTheme="minorEastAsia"/>
          <w:lang w:val="en-GB" w:eastAsia="zh-CN"/>
        </w:rPr>
        <w:instrText xml:space="preserve"> REF _Ref158816488 \r \h </w:instrText>
      </w:r>
      <w:r w:rsidR="00EF5A49" w:rsidRPr="00FD1DD9">
        <w:rPr>
          <w:rFonts w:eastAsiaTheme="minorEastAsia"/>
          <w:lang w:val="en-GB" w:eastAsia="zh-CN"/>
        </w:rPr>
      </w:r>
      <w:r w:rsidR="007D15AD" w:rsidRPr="00FD1DD9">
        <w:rPr>
          <w:rFonts w:eastAsiaTheme="minorEastAsia"/>
          <w:lang w:val="en-GB" w:eastAsia="zh-CN"/>
        </w:rPr>
        <w:instrText xml:space="preserve"> \* MERGEFORMAT </w:instrText>
      </w:r>
      <w:r w:rsidR="00EF5A49" w:rsidRPr="00FD1DD9">
        <w:rPr>
          <w:rFonts w:eastAsiaTheme="minorEastAsia"/>
          <w:lang w:val="en-GB" w:eastAsia="zh-CN"/>
        </w:rPr>
        <w:fldChar w:fldCharType="separate"/>
      </w:r>
      <w:r w:rsidR="00EF5A49" w:rsidRPr="00FD1DD9">
        <w:rPr>
          <w:rFonts w:eastAsiaTheme="minorEastAsia"/>
          <w:lang w:val="en-GB" w:eastAsia="zh-CN"/>
        </w:rPr>
        <w:t>[4]</w:t>
      </w:r>
      <w:r w:rsidR="00EF5A49" w:rsidRPr="00FD1DD9">
        <w:rPr>
          <w:rFonts w:eastAsiaTheme="minorEastAsia"/>
          <w:lang w:val="en-GB" w:eastAsia="zh-CN"/>
        </w:rPr>
        <w:fldChar w:fldCharType="end"/>
      </w:r>
      <w:r w:rsidR="00BC35D6" w:rsidRPr="00FD1DD9">
        <w:rPr>
          <w:rFonts w:eastAsiaTheme="minorEastAsia"/>
          <w:lang w:val="en-GB" w:eastAsia="zh-CN"/>
        </w:rPr>
        <w:t xml:space="preserve"> and the summary of results captured in </w:t>
      </w:r>
      <w:r w:rsidR="00BC35D6" w:rsidRPr="00FD1DD9">
        <w:rPr>
          <w:rFonts w:eastAsiaTheme="minorEastAsia"/>
          <w:lang w:val="en-GB" w:eastAsia="zh-CN"/>
        </w:rPr>
        <w:fldChar w:fldCharType="begin"/>
      </w:r>
      <w:r w:rsidR="00BC35D6" w:rsidRPr="00FD1DD9">
        <w:rPr>
          <w:rFonts w:eastAsiaTheme="minorEastAsia"/>
          <w:lang w:val="en-GB" w:eastAsia="zh-CN"/>
        </w:rPr>
        <w:instrText xml:space="preserve"> REF _Ref158658947 \r \h </w:instrText>
      </w:r>
      <w:r w:rsidR="00BC35D6" w:rsidRPr="00FD1DD9">
        <w:rPr>
          <w:rFonts w:eastAsiaTheme="minorEastAsia"/>
          <w:lang w:val="en-GB" w:eastAsia="zh-CN"/>
        </w:rPr>
      </w:r>
      <w:r w:rsidR="00BC35D6" w:rsidRPr="00FD1DD9">
        <w:rPr>
          <w:rFonts w:eastAsiaTheme="minorEastAsia"/>
          <w:lang w:val="en-GB" w:eastAsia="zh-CN"/>
        </w:rPr>
        <w:instrText xml:space="preserve"> \* MERGEFORMAT </w:instrText>
      </w:r>
      <w:r w:rsidR="00BC35D6" w:rsidRPr="00FD1DD9">
        <w:rPr>
          <w:rFonts w:eastAsiaTheme="minorEastAsia"/>
          <w:lang w:val="en-GB" w:eastAsia="zh-CN"/>
        </w:rPr>
        <w:fldChar w:fldCharType="separate"/>
      </w:r>
      <w:r w:rsidR="00BC35D6" w:rsidRPr="00FD1DD9">
        <w:rPr>
          <w:rFonts w:eastAsiaTheme="minorEastAsia"/>
          <w:lang w:val="en-GB" w:eastAsia="zh-CN"/>
        </w:rPr>
        <w:t>[2]</w:t>
      </w:r>
      <w:r w:rsidR="00BC35D6" w:rsidRPr="00FD1DD9">
        <w:rPr>
          <w:rFonts w:eastAsiaTheme="minorEastAsia"/>
          <w:lang w:val="en-GB" w:eastAsia="zh-CN"/>
        </w:rPr>
        <w:fldChar w:fldCharType="end"/>
      </w:r>
      <w:r w:rsidR="009A7A24" w:rsidRPr="00FD1DD9">
        <w:rPr>
          <w:rFonts w:eastAsiaTheme="minorEastAsia"/>
          <w:lang w:val="en-GB" w:eastAsia="zh-CN"/>
        </w:rPr>
        <w:t xml:space="preserve">. </w:t>
      </w:r>
      <w:r w:rsidR="00BC35D6" w:rsidRPr="00FD1DD9">
        <w:rPr>
          <w:rFonts w:eastAsiaTheme="minorEastAsia"/>
          <w:lang w:val="en-GB" w:eastAsia="zh-CN"/>
        </w:rPr>
        <w:t>A comparison of SBFD performance, with and without aggressor gNB Tx beam nulling, was conducted</w:t>
      </w:r>
      <w:r w:rsidR="00BC35D6" w:rsidRPr="00FD1DD9">
        <w:rPr>
          <w:rFonts w:eastAsiaTheme="minorEastAsia"/>
          <w:lang w:val="en-GB" w:eastAsia="zh-CN"/>
        </w:rPr>
        <w:t xml:space="preserve">. </w:t>
      </w:r>
      <w:r w:rsidR="009D1735" w:rsidRPr="00FD1DD9">
        <w:rPr>
          <w:rFonts w:eastAsiaTheme="minorEastAsia"/>
          <w:lang w:val="en-GB" w:eastAsia="zh-CN"/>
        </w:rPr>
        <w:t>Performance results have shown that b</w:t>
      </w:r>
      <w:r w:rsidR="006606D7" w:rsidRPr="00FD1DD9">
        <w:rPr>
          <w:rFonts w:eastAsiaTheme="minorEastAsia"/>
          <w:lang w:val="en-GB" w:eastAsia="zh-CN"/>
        </w:rPr>
        <w:t xml:space="preserve">eam </w:t>
      </w:r>
      <w:r w:rsidR="006606D7" w:rsidRPr="00FD1DD9">
        <w:rPr>
          <w:rFonts w:eastAsiaTheme="minorEastAsia"/>
          <w:lang w:val="en-GB" w:eastAsia="zh-CN"/>
        </w:rPr>
        <w:lastRenderedPageBreak/>
        <w:t>coordination or b</w:t>
      </w:r>
      <w:r w:rsidR="009A7A24" w:rsidRPr="00FD1DD9">
        <w:rPr>
          <w:rFonts w:eastAsiaTheme="minorEastAsia"/>
          <w:lang w:val="en-GB" w:eastAsia="zh-CN"/>
        </w:rPr>
        <w:t>eam</w:t>
      </w:r>
      <w:r w:rsidR="009A7A24" w:rsidRPr="00FD1DD9">
        <w:rPr>
          <w:rFonts w:eastAsiaTheme="minorEastAsia"/>
          <w:lang w:val="en-GB" w:eastAsia="zh-CN"/>
        </w:rPr>
        <w:t xml:space="preserve"> nulling based on gNB-gNB channel measurement has larger mean UL Average-UPT for all load levels due to </w:t>
      </w:r>
      <w:r w:rsidR="009D1735" w:rsidRPr="00FD1DD9">
        <w:rPr>
          <w:rFonts w:eastAsiaTheme="minorEastAsia"/>
          <w:lang w:val="en-GB" w:eastAsia="zh-CN"/>
        </w:rPr>
        <w:t>the good</w:t>
      </w:r>
      <w:r w:rsidR="009A7A24" w:rsidRPr="00FD1DD9">
        <w:rPr>
          <w:rFonts w:eastAsiaTheme="minorEastAsia"/>
          <w:lang w:val="en-GB" w:eastAsia="zh-CN"/>
        </w:rPr>
        <w:t xml:space="preserve"> flexibility to </w:t>
      </w:r>
      <w:r w:rsidR="009A7A24" w:rsidRPr="00FD1DD9">
        <w:t>perform beam nulling.</w:t>
      </w:r>
      <w:r w:rsidRPr="00FD1DD9">
        <w:t xml:space="preserve"> </w:t>
      </w:r>
    </w:p>
    <w:p w14:paraId="76188D8E" w14:textId="57CC7A93" w:rsidR="009D1735" w:rsidRPr="00FD1DD9" w:rsidRDefault="009D1735" w:rsidP="007D15AD">
      <w:pPr>
        <w:shd w:val="clear" w:color="auto" w:fill="FFFFFF"/>
        <w:spacing w:before="100" w:beforeAutospacing="1"/>
        <w:jc w:val="both"/>
        <w:rPr>
          <w:rFonts w:eastAsiaTheme="minorEastAsia"/>
          <w:lang w:val="en-GB" w:eastAsia="zh-CN"/>
        </w:rPr>
      </w:pPr>
      <w:r w:rsidRPr="00FD1DD9">
        <w:rPr>
          <w:rFonts w:eastAsiaTheme="minorEastAsia"/>
          <w:lang w:val="en-GB" w:eastAsia="zh-CN"/>
        </w:rPr>
        <w:t>Inter-gNB CLI channel measurements allow an aggressor gNB to identify potential victim gNBs and their channel characteristics.</w:t>
      </w:r>
      <w:r w:rsidRPr="00FD1DD9">
        <w:rPr>
          <w:rFonts w:eastAsiaTheme="minorEastAsia"/>
          <w:lang w:val="en-GB" w:eastAsia="zh-CN"/>
        </w:rPr>
        <w:t xml:space="preserve"> </w:t>
      </w:r>
      <w:r w:rsidRPr="00FD1DD9">
        <w:rPr>
          <w:rFonts w:eastAsiaTheme="minorEastAsia"/>
          <w:lang w:val="en-GB" w:eastAsia="zh-CN"/>
        </w:rPr>
        <w:t>During UE scheduling, the aggressor gNB optimizes its DL beamforming weights to minimize interference in the direction of victim gNBs. This leverages MIMO degrees of freedom for directional null creation.</w:t>
      </w:r>
      <w:r w:rsidRPr="00FD1DD9">
        <w:rPr>
          <w:rFonts w:eastAsiaTheme="minorEastAsia"/>
          <w:lang w:val="en-GB" w:eastAsia="zh-CN"/>
        </w:rPr>
        <w:t xml:space="preserve"> </w:t>
      </w:r>
      <w:r w:rsidRPr="00FD1DD9">
        <w:rPr>
          <w:rFonts w:eastAsiaTheme="minorEastAsia"/>
          <w:lang w:val="en-GB" w:eastAsia="zh-CN"/>
        </w:rPr>
        <w:t>The goal is to minimize the leakage ratio between the scheduled downlink UE and the direction of victim gNBs.</w:t>
      </w:r>
      <w:r w:rsidRPr="00FD1DD9">
        <w:rPr>
          <w:rFonts w:eastAsiaTheme="minorEastAsia"/>
          <w:lang w:val="en-GB" w:eastAsia="zh-CN"/>
        </w:rPr>
        <w:t xml:space="preserve"> According to the results, the</w:t>
      </w:r>
      <w:r w:rsidRPr="00FD1DD9">
        <w:rPr>
          <w:rFonts w:eastAsiaTheme="minorEastAsia"/>
          <w:lang w:val="en-GB" w:eastAsia="zh-CN"/>
        </w:rPr>
        <w:t xml:space="preserve"> </w:t>
      </w:r>
      <w:r w:rsidRPr="00FD1DD9">
        <w:rPr>
          <w:rFonts w:eastAsiaTheme="minorEastAsia"/>
          <w:lang w:val="en-GB" w:eastAsia="zh-CN"/>
        </w:rPr>
        <w:t>gain</w:t>
      </w:r>
      <w:r w:rsidRPr="00FD1DD9">
        <w:rPr>
          <w:rFonts w:eastAsiaTheme="minorEastAsia"/>
          <w:lang w:val="en-GB" w:eastAsia="zh-CN"/>
        </w:rPr>
        <w:t xml:space="preserve"> due to Tx Nulling is significant at the tail uplink UPT. Also</w:t>
      </w:r>
      <w:r w:rsidRPr="00FD1DD9">
        <w:rPr>
          <w:rFonts w:eastAsiaTheme="minorEastAsia"/>
          <w:lang w:val="en-GB" w:eastAsia="zh-CN"/>
        </w:rPr>
        <w:t>,</w:t>
      </w:r>
      <w:r w:rsidRPr="00FD1DD9">
        <w:rPr>
          <w:rFonts w:eastAsiaTheme="minorEastAsia"/>
          <w:lang w:val="en-GB" w:eastAsia="zh-CN"/>
        </w:rPr>
        <w:t xml:space="preserve"> Tx </w:t>
      </w:r>
      <w:r w:rsidR="007D15AD" w:rsidRPr="00FD1DD9">
        <w:rPr>
          <w:rFonts w:eastAsiaTheme="minorEastAsia"/>
          <w:lang w:val="en-GB" w:eastAsia="zh-CN"/>
        </w:rPr>
        <w:t>n</w:t>
      </w:r>
      <w:r w:rsidRPr="00FD1DD9">
        <w:rPr>
          <w:rFonts w:eastAsiaTheme="minorEastAsia"/>
          <w:lang w:val="en-GB" w:eastAsia="zh-CN"/>
        </w:rPr>
        <w:t>ulling increases the uplink coverage.</w:t>
      </w:r>
    </w:p>
    <w:p w14:paraId="42AC38D4" w14:textId="77777777" w:rsidR="009D1735" w:rsidRPr="00FD1DD9" w:rsidRDefault="009D1735" w:rsidP="007D15AD">
      <w:pPr>
        <w:spacing w:afterLines="50" w:after="120"/>
        <w:jc w:val="both"/>
      </w:pPr>
    </w:p>
    <w:p w14:paraId="4965A25C" w14:textId="105DFC58" w:rsidR="009A7A24" w:rsidRPr="00FD1DD9" w:rsidRDefault="009A7A24" w:rsidP="007D15AD">
      <w:pPr>
        <w:jc w:val="both"/>
        <w:rPr>
          <w:lang w:val="en-GB"/>
        </w:rPr>
      </w:pPr>
      <w:r w:rsidRPr="00FD1DD9">
        <w:t>The potential specification impact is to define reference signals for gNB-gNB channel measurement and information exchange between gNBs of the CLI resource configuration and/or CLI measurement reports</w:t>
      </w:r>
      <w:r w:rsidR="007D15AD" w:rsidRPr="00FD1DD9">
        <w:rPr>
          <w:lang w:val="en-GB"/>
        </w:rPr>
        <w:t xml:space="preserve">. </w:t>
      </w:r>
    </w:p>
    <w:p w14:paraId="3F8F91A3" w14:textId="77777777" w:rsidR="00FD1DD9" w:rsidRDefault="00FD1DD9" w:rsidP="007D15AD">
      <w:pPr>
        <w:jc w:val="both"/>
        <w:rPr>
          <w:lang w:val="en-GB"/>
        </w:rPr>
      </w:pPr>
    </w:p>
    <w:p w14:paraId="25DDBD33" w14:textId="77777777" w:rsidR="00FD1DD9" w:rsidRPr="00FD1DD9" w:rsidRDefault="00FD1DD9" w:rsidP="00FD1DD9">
      <w:pPr>
        <w:spacing w:after="120"/>
        <w:jc w:val="both"/>
        <w:textAlignment w:val="center"/>
        <w:rPr>
          <w:rFonts w:eastAsiaTheme="minorEastAsia"/>
          <w:b/>
          <w:bCs/>
          <w:i/>
          <w:iCs/>
          <w:noProof/>
          <w:lang w:val="en-GB" w:eastAsia="zh-CN"/>
        </w:rPr>
      </w:pPr>
    </w:p>
    <w:p w14:paraId="7911A2C1" w14:textId="77777777" w:rsidR="00FD1DD9" w:rsidRDefault="00FD1DD9" w:rsidP="00FD1DD9">
      <w:pPr>
        <w:pStyle w:val="ListParagraph"/>
        <w:numPr>
          <w:ilvl w:val="0"/>
          <w:numId w:val="66"/>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 xml:space="preserve">Specify </w:t>
      </w:r>
      <w:r w:rsidR="007D15AD" w:rsidRPr="00FD1DD9">
        <w:rPr>
          <w:rFonts w:ascii="Times New Roman" w:eastAsiaTheme="minorEastAsia" w:hAnsi="Times New Roman" w:cs="Times New Roman"/>
          <w:b/>
          <w:bCs/>
          <w:i/>
          <w:iCs/>
          <w:noProof/>
          <w:lang w:val="en-GB" w:eastAsia="zh-CN"/>
        </w:rPr>
        <w:t>spatial domain coordination schemes in Rel-19.</w:t>
      </w:r>
    </w:p>
    <w:p w14:paraId="1E234047" w14:textId="717201E1" w:rsidR="009A7A24" w:rsidRPr="00E8704D" w:rsidRDefault="007B0D6D" w:rsidP="00E8704D">
      <w:pPr>
        <w:pStyle w:val="ListParagraph"/>
        <w:numPr>
          <w:ilvl w:val="0"/>
          <w:numId w:val="66"/>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Specify</w:t>
      </w:r>
      <w:r w:rsidRPr="00FD1DD9">
        <w:rPr>
          <w:rFonts w:ascii="Times New Roman" w:eastAsiaTheme="minorEastAsia" w:hAnsi="Times New Roman" w:cs="Times New Roman"/>
          <w:b/>
          <w:bCs/>
          <w:i/>
          <w:iCs/>
          <w:noProof/>
          <w:lang w:val="en-GB" w:eastAsia="zh-CN"/>
        </w:rPr>
        <w:t xml:space="preserve"> </w:t>
      </w:r>
      <w:r w:rsidRPr="00FD1DD9">
        <w:rPr>
          <w:rFonts w:ascii="Times New Roman" w:eastAsiaTheme="minorEastAsia" w:hAnsi="Times New Roman" w:cs="Times New Roman"/>
          <w:b/>
          <w:bCs/>
          <w:i/>
          <w:iCs/>
          <w:noProof/>
          <w:lang w:val="en-GB" w:eastAsia="zh-CN"/>
        </w:rPr>
        <w:t xml:space="preserve">mechanisms for the exchange of NCD-SSB/CSI-RS configuration information between gNBs to support inter-gNB </w:t>
      </w:r>
      <w:r w:rsidRPr="00FD1DD9">
        <w:rPr>
          <w:rFonts w:ascii="Times New Roman" w:eastAsiaTheme="minorEastAsia" w:hAnsi="Times New Roman" w:cs="Times New Roman"/>
          <w:b/>
          <w:bCs/>
          <w:i/>
          <w:iCs/>
          <w:noProof/>
          <w:lang w:val="en-GB" w:eastAsia="zh-CN"/>
        </w:rPr>
        <w:t xml:space="preserve">CLI </w:t>
      </w:r>
      <w:r w:rsidRPr="00FD1DD9">
        <w:rPr>
          <w:rFonts w:ascii="Times New Roman" w:eastAsiaTheme="minorEastAsia" w:hAnsi="Times New Roman" w:cs="Times New Roman"/>
          <w:b/>
          <w:bCs/>
          <w:i/>
          <w:iCs/>
          <w:noProof/>
          <w:lang w:val="en-GB" w:eastAsia="zh-CN"/>
        </w:rPr>
        <w:t>mitigation strategies</w:t>
      </w:r>
      <w:r w:rsidR="00BC35D6" w:rsidRPr="00FD1DD9">
        <w:rPr>
          <w:rFonts w:ascii="Times New Roman" w:eastAsiaTheme="minorEastAsia" w:hAnsi="Times New Roman" w:cs="Times New Roman"/>
          <w:b/>
          <w:bCs/>
          <w:i/>
          <w:iCs/>
          <w:noProof/>
          <w:lang w:val="en-GB" w:eastAsia="zh-CN"/>
        </w:rPr>
        <w:t xml:space="preserve"> </w:t>
      </w:r>
      <w:r w:rsidR="00BC35D6" w:rsidRPr="00FD1DD9">
        <w:rPr>
          <w:rFonts w:ascii="Times New Roman" w:eastAsiaTheme="minorEastAsia" w:hAnsi="Times New Roman" w:cs="Times New Roman"/>
          <w:b/>
          <w:bCs/>
          <w:i/>
          <w:iCs/>
          <w:noProof/>
          <w:lang w:val="en-GB" w:eastAsia="zh-CN"/>
        </w:rPr>
        <w:t>(in coordination with RAN3, e.g., leveraging X2/Xn interfaces)</w:t>
      </w:r>
      <w:r w:rsidR="00BC35D6" w:rsidRPr="00FD1DD9">
        <w:rPr>
          <w:rFonts w:ascii="Times New Roman" w:eastAsiaTheme="minorEastAsia" w:hAnsi="Times New Roman" w:cs="Times New Roman"/>
          <w:b/>
          <w:bCs/>
          <w:i/>
          <w:iCs/>
          <w:noProof/>
          <w:lang w:val="en-GB" w:eastAsia="zh-CN"/>
        </w:rPr>
        <w:t>.</w:t>
      </w:r>
    </w:p>
    <w:p w14:paraId="4C77EB55" w14:textId="0583E99A" w:rsidR="00FD1DD9" w:rsidRDefault="0066313B" w:rsidP="00F3310E">
      <w:pPr>
        <w:jc w:val="both"/>
        <w:rPr>
          <w:lang w:val="en-GB"/>
        </w:rPr>
      </w:pPr>
      <w:r w:rsidRPr="00FD1DD9">
        <w:rPr>
          <w:lang w:val="en-GB"/>
        </w:rPr>
        <w:t xml:space="preserve">Regarding power domain enhancement and gNB </w:t>
      </w:r>
      <w:r w:rsidRPr="00FD1DD9">
        <w:rPr>
          <w:lang w:val="en-GB"/>
        </w:rPr>
        <w:t>transmit</w:t>
      </w:r>
      <w:r w:rsidRPr="00FD1DD9">
        <w:rPr>
          <w:lang w:val="en-GB"/>
        </w:rPr>
        <w:t xml:space="preserve"> power </w:t>
      </w:r>
      <w:r w:rsidRPr="00FD1DD9">
        <w:rPr>
          <w:lang w:val="en-GB"/>
        </w:rPr>
        <w:t>a</w:t>
      </w:r>
      <w:r w:rsidRPr="00FD1DD9">
        <w:rPr>
          <w:lang w:val="en-GB"/>
        </w:rPr>
        <w:t>djustment,</w:t>
      </w:r>
      <w:r w:rsidRPr="00FD1DD9">
        <w:rPr>
          <w:lang w:val="en-GB"/>
        </w:rPr>
        <w:t xml:space="preserve"> this has been </w:t>
      </w:r>
      <w:r w:rsidRPr="00FD1DD9">
        <w:rPr>
          <w:lang w:val="en-GB"/>
        </w:rPr>
        <w:t>discussed and evaluated</w:t>
      </w:r>
      <w:r w:rsidR="00F3310E" w:rsidRPr="00FD1DD9">
        <w:rPr>
          <w:lang w:val="en-GB"/>
        </w:rPr>
        <w:t xml:space="preserve"> in the Rel-18 Study Item </w:t>
      </w:r>
      <w:r w:rsidRPr="00FD1DD9">
        <w:rPr>
          <w:lang w:val="en-GB"/>
        </w:rPr>
        <w:t>with some conflicting results</w:t>
      </w:r>
      <w:r w:rsidR="0006636F" w:rsidRPr="00FD1DD9">
        <w:rPr>
          <w:lang w:val="en-GB"/>
        </w:rPr>
        <w:t xml:space="preserve"> </w:t>
      </w:r>
      <w:r w:rsidR="0006636F" w:rsidRPr="00FD1DD9">
        <w:rPr>
          <w:lang w:val="en-GB"/>
        </w:rPr>
        <w:fldChar w:fldCharType="begin"/>
      </w:r>
      <w:r w:rsidR="0006636F" w:rsidRPr="00FD1DD9">
        <w:rPr>
          <w:lang w:val="en-GB"/>
        </w:rPr>
        <w:instrText xml:space="preserve"> REF _Ref158901800 \r \h </w:instrText>
      </w:r>
      <w:r w:rsidR="0006636F" w:rsidRPr="00FD1DD9">
        <w:rPr>
          <w:lang w:val="en-GB"/>
        </w:rPr>
      </w:r>
      <w:r w:rsidR="0006636F" w:rsidRPr="00FD1DD9">
        <w:rPr>
          <w:lang w:val="en-GB"/>
        </w:rPr>
        <w:fldChar w:fldCharType="separate"/>
      </w:r>
      <w:r w:rsidR="0006636F" w:rsidRPr="00FD1DD9">
        <w:rPr>
          <w:lang w:val="en-GB"/>
        </w:rPr>
        <w:t>[5]</w:t>
      </w:r>
      <w:r w:rsidR="0006636F" w:rsidRPr="00FD1DD9">
        <w:rPr>
          <w:lang w:val="en-GB"/>
        </w:rPr>
        <w:fldChar w:fldCharType="end"/>
      </w:r>
      <w:r w:rsidR="0006636F" w:rsidRPr="00FD1DD9">
        <w:rPr>
          <w:lang w:val="en-GB"/>
        </w:rPr>
        <w:fldChar w:fldCharType="begin"/>
      </w:r>
      <w:r w:rsidR="0006636F" w:rsidRPr="00FD1DD9">
        <w:rPr>
          <w:lang w:val="en-GB"/>
        </w:rPr>
        <w:instrText xml:space="preserve"> REF _Ref158901802 \r \h </w:instrText>
      </w:r>
      <w:r w:rsidR="0006636F" w:rsidRPr="00FD1DD9">
        <w:rPr>
          <w:lang w:val="en-GB"/>
        </w:rPr>
      </w:r>
      <w:r w:rsidR="0006636F" w:rsidRPr="00FD1DD9">
        <w:rPr>
          <w:lang w:val="en-GB"/>
        </w:rPr>
        <w:fldChar w:fldCharType="separate"/>
      </w:r>
      <w:r w:rsidR="0006636F" w:rsidRPr="00FD1DD9">
        <w:rPr>
          <w:lang w:val="en-GB"/>
        </w:rPr>
        <w:t>[6]</w:t>
      </w:r>
      <w:r w:rsidR="0006636F" w:rsidRPr="00FD1DD9">
        <w:rPr>
          <w:lang w:val="en-GB"/>
        </w:rPr>
        <w:fldChar w:fldCharType="end"/>
      </w:r>
      <w:r w:rsidR="0006636F" w:rsidRPr="00FD1DD9">
        <w:rPr>
          <w:lang w:val="en-GB"/>
        </w:rPr>
        <w:t>.</w:t>
      </w:r>
      <w:r w:rsidR="00F3310E" w:rsidRPr="00FD1DD9">
        <w:rPr>
          <w:lang w:val="en-GB"/>
        </w:rPr>
        <w:t xml:space="preserve"> When the aggressor gNB backs off its transmission power to limit the impact of the CLI at the victims gNBs this improves the UL UPT of the UEs of the victim gNB but this comes </w:t>
      </w:r>
      <w:r w:rsidR="00F3310E" w:rsidRPr="00FD1DD9">
        <w:rPr>
          <w:lang w:val="en-GB"/>
        </w:rPr>
        <w:t xml:space="preserve">at the expense of the reduction of </w:t>
      </w:r>
      <w:r w:rsidR="00F3310E" w:rsidRPr="00FD1DD9">
        <w:rPr>
          <w:lang w:val="en-GB"/>
        </w:rPr>
        <w:t>the</w:t>
      </w:r>
      <w:r w:rsidR="00F3310E" w:rsidRPr="00FD1DD9">
        <w:rPr>
          <w:lang w:val="en-GB"/>
        </w:rPr>
        <w:t xml:space="preserve"> downlink SINR</w:t>
      </w:r>
      <w:r w:rsidR="00F3310E" w:rsidRPr="00FD1DD9">
        <w:rPr>
          <w:lang w:val="en-GB"/>
        </w:rPr>
        <w:t xml:space="preserve"> of the aggressor gNB impacting the coverage and the DL UPT of its cell edge UEs.  </w:t>
      </w:r>
      <w:r w:rsidR="00AC5BAC" w:rsidRPr="00FD1DD9">
        <w:rPr>
          <w:lang w:val="en-GB"/>
        </w:rPr>
        <w:t xml:space="preserve"> </w:t>
      </w:r>
    </w:p>
    <w:p w14:paraId="73431CCF" w14:textId="77777777" w:rsidR="00FD1DD9" w:rsidRPr="00FD1DD9" w:rsidRDefault="00FD1DD9" w:rsidP="00FD1DD9">
      <w:pPr>
        <w:spacing w:after="120"/>
        <w:jc w:val="both"/>
        <w:textAlignment w:val="center"/>
      </w:pPr>
    </w:p>
    <w:p w14:paraId="5DBA1E7C" w14:textId="4E7F5244" w:rsidR="0066313B" w:rsidRPr="002C6C46" w:rsidRDefault="00F3310E" w:rsidP="002C6C46">
      <w:pPr>
        <w:pStyle w:val="ListParagraph"/>
        <w:numPr>
          <w:ilvl w:val="0"/>
          <w:numId w:val="66"/>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 xml:space="preserve">No support for </w:t>
      </w:r>
      <w:r w:rsidR="00AC5BAC" w:rsidRPr="00FD1DD9">
        <w:rPr>
          <w:rFonts w:ascii="Times New Roman" w:eastAsiaTheme="minorEastAsia" w:hAnsi="Times New Roman" w:cs="Times New Roman"/>
          <w:b/>
          <w:bCs/>
          <w:i/>
          <w:iCs/>
          <w:noProof/>
          <w:lang w:val="en-GB" w:eastAsia="zh-CN"/>
        </w:rPr>
        <w:t xml:space="preserve">gNB </w:t>
      </w:r>
      <w:r w:rsidR="00AC5BAC" w:rsidRPr="00FD1DD9">
        <w:rPr>
          <w:rFonts w:ascii="Times New Roman" w:eastAsiaTheme="minorEastAsia" w:hAnsi="Times New Roman" w:cs="Times New Roman"/>
          <w:b/>
          <w:bCs/>
          <w:i/>
          <w:iCs/>
          <w:noProof/>
          <w:lang w:val="en-GB" w:eastAsia="zh-CN"/>
        </w:rPr>
        <w:t>transmit</w:t>
      </w:r>
      <w:r w:rsidR="00AC5BAC" w:rsidRPr="00FD1DD9">
        <w:rPr>
          <w:rFonts w:ascii="Times New Roman" w:eastAsiaTheme="minorEastAsia" w:hAnsi="Times New Roman" w:cs="Times New Roman"/>
          <w:b/>
          <w:bCs/>
          <w:i/>
          <w:iCs/>
          <w:noProof/>
          <w:lang w:val="en-GB" w:eastAsia="zh-CN"/>
        </w:rPr>
        <w:t xml:space="preserve"> </w:t>
      </w:r>
      <w:r w:rsidR="00AC5BAC" w:rsidRPr="00FD1DD9">
        <w:rPr>
          <w:rFonts w:ascii="Times New Roman" w:eastAsiaTheme="minorEastAsia" w:hAnsi="Times New Roman" w:cs="Times New Roman"/>
          <w:b/>
          <w:bCs/>
          <w:i/>
          <w:iCs/>
          <w:noProof/>
          <w:lang w:val="en-GB" w:eastAsia="zh-CN"/>
        </w:rPr>
        <w:t>power</w:t>
      </w:r>
      <w:r w:rsidR="00AC5BAC" w:rsidRPr="00FD1DD9">
        <w:rPr>
          <w:rFonts w:ascii="Times New Roman" w:eastAsiaTheme="minorEastAsia" w:hAnsi="Times New Roman" w:cs="Times New Roman"/>
          <w:b/>
          <w:bCs/>
          <w:i/>
          <w:iCs/>
          <w:noProof/>
          <w:lang w:val="en-GB" w:eastAsia="zh-CN"/>
        </w:rPr>
        <w:t xml:space="preserve"> </w:t>
      </w:r>
      <w:r w:rsidR="00D63527" w:rsidRPr="00FD1DD9">
        <w:rPr>
          <w:rFonts w:ascii="Times New Roman" w:eastAsiaTheme="minorEastAsia" w:hAnsi="Times New Roman" w:cs="Times New Roman"/>
          <w:b/>
          <w:bCs/>
          <w:i/>
          <w:iCs/>
          <w:noProof/>
          <w:lang w:val="en-GB" w:eastAsia="zh-CN"/>
        </w:rPr>
        <w:t>a</w:t>
      </w:r>
      <w:r w:rsidR="00AC5BAC" w:rsidRPr="00FD1DD9">
        <w:rPr>
          <w:rFonts w:ascii="Times New Roman" w:eastAsiaTheme="minorEastAsia" w:hAnsi="Times New Roman" w:cs="Times New Roman"/>
          <w:b/>
          <w:bCs/>
          <w:i/>
          <w:iCs/>
          <w:noProof/>
          <w:lang w:val="en-GB" w:eastAsia="zh-CN"/>
        </w:rPr>
        <w:t>djustment</w:t>
      </w:r>
      <w:r w:rsidR="00AC5BAC" w:rsidRPr="00FD1DD9">
        <w:rPr>
          <w:rFonts w:ascii="Times New Roman" w:eastAsiaTheme="minorEastAsia" w:hAnsi="Times New Roman" w:cs="Times New Roman"/>
          <w:b/>
          <w:bCs/>
          <w:i/>
          <w:iCs/>
          <w:noProof/>
          <w:lang w:val="en-GB" w:eastAsia="zh-CN"/>
        </w:rPr>
        <w:t xml:space="preserve"> in Rel-19. </w:t>
      </w:r>
    </w:p>
    <w:p w14:paraId="0D992522" w14:textId="1CEE5D66" w:rsidR="008F390E" w:rsidRPr="00FD1DD9" w:rsidRDefault="00F76CC9" w:rsidP="000F2C09">
      <w:pPr>
        <w:spacing w:afterLines="50" w:after="120"/>
        <w:jc w:val="both"/>
        <w:rPr>
          <w:lang w:val="en-GB"/>
        </w:rPr>
      </w:pPr>
      <w:r w:rsidRPr="00FD1DD9">
        <w:t xml:space="preserve">Also, </w:t>
      </w:r>
      <w:r w:rsidRPr="00FD1DD9">
        <w:rPr>
          <w:lang w:val="en-GB"/>
        </w:rPr>
        <w:t>additional exchange of i</w:t>
      </w:r>
      <w:r w:rsidRPr="00FD1DD9">
        <w:rPr>
          <w:lang w:val="en-GB"/>
        </w:rPr>
        <w:t xml:space="preserve">nter-gNB information </w:t>
      </w:r>
      <w:r w:rsidRPr="00FD1DD9">
        <w:rPr>
          <w:lang w:val="en-GB"/>
        </w:rPr>
        <w:t>like</w:t>
      </w:r>
      <w:r w:rsidRPr="00FD1DD9">
        <w:rPr>
          <w:lang w:val="en-GB"/>
        </w:rPr>
        <w:t xml:space="preserve"> SBFD configuration </w:t>
      </w:r>
      <w:r w:rsidRPr="00FD1DD9">
        <w:rPr>
          <w:lang w:val="en-GB"/>
        </w:rPr>
        <w:t>can</w:t>
      </w:r>
      <w:r w:rsidRPr="00FD1DD9">
        <w:rPr>
          <w:lang w:val="en-GB"/>
        </w:rPr>
        <w:t xml:space="preserve"> enhance gNB-gNB CLI measurement</w:t>
      </w:r>
      <w:r w:rsidRPr="00FD1DD9">
        <w:rPr>
          <w:lang w:val="en-GB"/>
        </w:rPr>
        <w:t xml:space="preserve"> and provide better </w:t>
      </w:r>
      <w:r w:rsidRPr="00FD1DD9">
        <w:rPr>
          <w:lang w:val="en-GB"/>
        </w:rPr>
        <w:t>coordination</w:t>
      </w:r>
      <w:r w:rsidRPr="00FD1DD9">
        <w:rPr>
          <w:lang w:val="en-GB"/>
        </w:rPr>
        <w:t xml:space="preserve">. For example, awareness </w:t>
      </w:r>
      <w:r w:rsidR="006F44FF" w:rsidRPr="00FD1DD9">
        <w:rPr>
          <w:lang w:val="en-GB"/>
        </w:rPr>
        <w:t xml:space="preserve">among gNBs of </w:t>
      </w:r>
      <w:r w:rsidR="00D63527" w:rsidRPr="00FD1DD9">
        <w:rPr>
          <w:lang w:val="en-GB"/>
        </w:rPr>
        <w:t xml:space="preserve">their respective </w:t>
      </w:r>
      <w:r w:rsidR="006F44FF" w:rsidRPr="00FD1DD9">
        <w:rPr>
          <w:lang w:val="en-GB"/>
        </w:rPr>
        <w:t>semi-static SBFD time and frequency configuration</w:t>
      </w:r>
      <w:r w:rsidRPr="00FD1DD9">
        <w:rPr>
          <w:lang w:val="en-GB"/>
        </w:rPr>
        <w:t>s</w:t>
      </w:r>
      <w:r w:rsidR="006F44FF" w:rsidRPr="00FD1DD9">
        <w:rPr>
          <w:lang w:val="en-GB"/>
        </w:rPr>
        <w:t xml:space="preserve"> can be used to determine whether CLI is </w:t>
      </w:r>
      <w:r w:rsidRPr="00FD1DD9">
        <w:rPr>
          <w:lang w:val="en-GB"/>
        </w:rPr>
        <w:t>taking place</w:t>
      </w:r>
      <w:r w:rsidR="006F44FF" w:rsidRPr="00FD1DD9">
        <w:rPr>
          <w:lang w:val="en-GB"/>
        </w:rPr>
        <w:t xml:space="preserve"> </w:t>
      </w:r>
      <w:r w:rsidRPr="00FD1DD9">
        <w:rPr>
          <w:lang w:val="en-GB"/>
        </w:rPr>
        <w:t>on</w:t>
      </w:r>
      <w:r w:rsidR="006F44FF" w:rsidRPr="00FD1DD9">
        <w:rPr>
          <w:lang w:val="en-GB"/>
        </w:rPr>
        <w:t xml:space="preserve"> </w:t>
      </w:r>
      <w:r w:rsidRPr="00FD1DD9">
        <w:rPr>
          <w:lang w:val="en-GB"/>
        </w:rPr>
        <w:t>specific</w:t>
      </w:r>
      <w:r w:rsidR="006F44FF" w:rsidRPr="00FD1DD9">
        <w:rPr>
          <w:lang w:val="en-GB"/>
        </w:rPr>
        <w:t xml:space="preserve"> resource</w:t>
      </w:r>
      <w:r w:rsidRPr="00FD1DD9">
        <w:rPr>
          <w:lang w:val="en-GB"/>
        </w:rPr>
        <w:t>s at a specific time.</w:t>
      </w:r>
      <w:r w:rsidR="006E3AF8">
        <w:rPr>
          <w:lang w:val="en-GB"/>
        </w:rPr>
        <w:t xml:space="preserve"> The gNB can also avoid UL scheduling on the DL SBFD </w:t>
      </w:r>
      <w:r w:rsidR="006E3AF8">
        <w:rPr>
          <w:lang w:val="en-GB"/>
        </w:rPr>
        <w:t>sub-band</w:t>
      </w:r>
      <w:r w:rsidR="006E3AF8">
        <w:rPr>
          <w:lang w:val="en-GB"/>
        </w:rPr>
        <w:t xml:space="preserve"> of the potential victim gNB and can avoid DL scheduling on an UL SBFD sub-band of the potential victim gNB.</w:t>
      </w:r>
      <w:r w:rsidRPr="00FD1DD9">
        <w:rPr>
          <w:lang w:val="en-GB"/>
        </w:rPr>
        <w:t xml:space="preserve"> The gNB can also exchange information with neighbouring gNBs related to the DL beam indication and its </w:t>
      </w:r>
      <w:r w:rsidR="0056311F" w:rsidRPr="0056311F">
        <w:rPr>
          <w:lang w:val="en-GB"/>
        </w:rPr>
        <w:t>preferred/non-preferred beam</w:t>
      </w:r>
      <w:r w:rsidRPr="00FD1DD9">
        <w:rPr>
          <w:lang w:val="en-GB"/>
        </w:rPr>
        <w:t>s.</w:t>
      </w:r>
      <w:r w:rsidR="0066313B" w:rsidRPr="00FD1DD9">
        <w:rPr>
          <w:lang w:val="en-GB"/>
        </w:rPr>
        <w:t xml:space="preserve"> </w:t>
      </w:r>
      <w:r w:rsidR="008F390E">
        <w:rPr>
          <w:lang w:val="en-GB"/>
        </w:rPr>
        <w:t xml:space="preserve"> gNBs can also exchange additional information like SSB configuration, CSI configuration, DMRS configuration, TDD configuration. </w:t>
      </w:r>
      <w:r w:rsidR="008F390E">
        <w:rPr>
          <w:lang w:val="en-GB"/>
        </w:rPr>
        <w:t xml:space="preserve">Aggressor gNB can avoid scheduling </w:t>
      </w:r>
      <w:r w:rsidR="008F390E">
        <w:rPr>
          <w:lang w:val="en-GB"/>
        </w:rPr>
        <w:t xml:space="preserve">transmissions overlapping with victim gNB </w:t>
      </w:r>
      <w:r w:rsidR="008F390E">
        <w:rPr>
          <w:lang w:val="en-GB"/>
        </w:rPr>
        <w:t>DMRS resources</w:t>
      </w:r>
      <w:r w:rsidR="008F390E">
        <w:rPr>
          <w:lang w:val="en-GB"/>
        </w:rPr>
        <w:t>.</w:t>
      </w:r>
    </w:p>
    <w:p w14:paraId="4638A616" w14:textId="473252EE" w:rsidR="0066313B" w:rsidRPr="00FD1DD9" w:rsidRDefault="008F390E" w:rsidP="000F2C09">
      <w:pPr>
        <w:spacing w:afterLines="50" w:after="120"/>
        <w:jc w:val="both"/>
        <w:rPr>
          <w:lang w:val="en-GB"/>
        </w:rPr>
      </w:pPr>
      <w:r>
        <w:rPr>
          <w:lang w:val="en-GB"/>
        </w:rPr>
        <w:t xml:space="preserve"> gNBs can leverage all of this information to have smarter scheduling reducing the gNB-to-gNB CLI. </w:t>
      </w:r>
    </w:p>
    <w:p w14:paraId="21E3ABAC" w14:textId="1CADE116" w:rsidR="006F44FF" w:rsidRPr="00FD1DD9" w:rsidRDefault="0066313B" w:rsidP="000F2C09">
      <w:pPr>
        <w:spacing w:afterLines="50" w:after="120"/>
        <w:jc w:val="both"/>
        <w:rPr>
          <w:lang w:val="en-GB"/>
        </w:rPr>
      </w:pPr>
      <w:r w:rsidRPr="00FD1DD9">
        <w:rPr>
          <w:lang w:val="en-GB"/>
        </w:rPr>
        <w:t xml:space="preserve">The </w:t>
      </w:r>
      <w:r w:rsidRPr="00FD1DD9">
        <w:rPr>
          <w:lang w:val="en-GB"/>
        </w:rPr>
        <w:t>Inter-gNB information exchange</w:t>
      </w:r>
      <w:r w:rsidRPr="00FD1DD9">
        <w:rPr>
          <w:lang w:val="en-GB"/>
        </w:rPr>
        <w:t xml:space="preserve"> about SBFD configurations</w:t>
      </w:r>
      <w:r w:rsidRPr="00FD1DD9">
        <w:rPr>
          <w:lang w:val="en-GB"/>
        </w:rPr>
        <w:t xml:space="preserve"> to enhance gNB-gNB CLI measurement</w:t>
      </w:r>
      <w:r w:rsidRPr="00FD1DD9">
        <w:rPr>
          <w:lang w:val="en-GB"/>
        </w:rPr>
        <w:t xml:space="preserve"> and </w:t>
      </w:r>
      <w:r w:rsidRPr="00FD1DD9">
        <w:rPr>
          <w:lang w:val="en-GB"/>
        </w:rPr>
        <w:t>coordination</w:t>
      </w:r>
      <w:r w:rsidRPr="00FD1DD9">
        <w:rPr>
          <w:lang w:val="en-GB"/>
        </w:rPr>
        <w:t xml:space="preserve"> can be very beneficial and should specified in SBFD Rel-19. </w:t>
      </w:r>
    </w:p>
    <w:p w14:paraId="746DA00F" w14:textId="77777777" w:rsidR="00FD1DD9" w:rsidRPr="00FD1DD9" w:rsidRDefault="00FD1DD9" w:rsidP="00FD1DD9">
      <w:pPr>
        <w:spacing w:after="120"/>
        <w:jc w:val="both"/>
        <w:textAlignment w:val="center"/>
      </w:pPr>
    </w:p>
    <w:p w14:paraId="0280F57E" w14:textId="5AA89B9A" w:rsidR="00CC4110" w:rsidRPr="00FD1DD9" w:rsidRDefault="00FD1DD9" w:rsidP="00FD1DD9">
      <w:pPr>
        <w:pStyle w:val="ListParagraph"/>
        <w:numPr>
          <w:ilvl w:val="0"/>
          <w:numId w:val="66"/>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 xml:space="preserve">Specify </w:t>
      </w:r>
      <w:r>
        <w:rPr>
          <w:rFonts w:ascii="Times New Roman" w:eastAsiaTheme="minorEastAsia" w:hAnsi="Times New Roman" w:cs="Times New Roman"/>
          <w:b/>
          <w:bCs/>
          <w:i/>
          <w:iCs/>
          <w:noProof/>
          <w:lang w:val="en-GB" w:eastAsia="zh-CN"/>
        </w:rPr>
        <w:t xml:space="preserve"> </w:t>
      </w:r>
      <w:r w:rsidR="0066313B" w:rsidRPr="00FD1DD9">
        <w:rPr>
          <w:rFonts w:ascii="Times New Roman" w:eastAsiaTheme="minorEastAsia" w:hAnsi="Times New Roman" w:cs="Times New Roman"/>
          <w:b/>
          <w:bCs/>
          <w:i/>
          <w:iCs/>
          <w:noProof/>
          <w:lang w:val="en-GB" w:eastAsia="zh-CN"/>
        </w:rPr>
        <w:t>i</w:t>
      </w:r>
      <w:r w:rsidR="0066313B" w:rsidRPr="00FD1DD9">
        <w:rPr>
          <w:rFonts w:ascii="Times New Roman" w:eastAsiaTheme="minorEastAsia" w:hAnsi="Times New Roman" w:cs="Times New Roman"/>
          <w:b/>
          <w:bCs/>
          <w:i/>
          <w:iCs/>
          <w:noProof/>
          <w:lang w:val="en-GB" w:eastAsia="zh-CN"/>
        </w:rPr>
        <w:t xml:space="preserve">nter-gNB </w:t>
      </w:r>
      <w:r w:rsidR="0066313B" w:rsidRPr="00FD1DD9">
        <w:rPr>
          <w:rFonts w:ascii="Times New Roman" w:eastAsiaTheme="minorEastAsia" w:hAnsi="Times New Roman" w:cs="Times New Roman"/>
          <w:b/>
          <w:bCs/>
          <w:i/>
          <w:iCs/>
          <w:noProof/>
          <w:lang w:val="en-GB" w:eastAsia="zh-CN"/>
        </w:rPr>
        <w:t xml:space="preserve">SBFD configuration </w:t>
      </w:r>
      <w:r w:rsidR="0066313B" w:rsidRPr="00FD1DD9">
        <w:rPr>
          <w:rFonts w:ascii="Times New Roman" w:eastAsiaTheme="minorEastAsia" w:hAnsi="Times New Roman" w:cs="Times New Roman"/>
          <w:b/>
          <w:bCs/>
          <w:i/>
          <w:iCs/>
          <w:noProof/>
          <w:lang w:val="en-GB" w:eastAsia="zh-CN"/>
        </w:rPr>
        <w:t>information exchange to enhance gNB-gNB CLI measurement</w:t>
      </w:r>
      <w:r w:rsidR="0066313B" w:rsidRPr="00FD1DD9">
        <w:rPr>
          <w:rFonts w:ascii="Times New Roman" w:eastAsiaTheme="minorEastAsia" w:hAnsi="Times New Roman" w:cs="Times New Roman"/>
          <w:b/>
          <w:bCs/>
          <w:i/>
          <w:iCs/>
          <w:noProof/>
          <w:lang w:val="en-GB" w:eastAsia="zh-CN"/>
        </w:rPr>
        <w:t xml:space="preserve"> and </w:t>
      </w:r>
      <w:r w:rsidR="008F390E">
        <w:rPr>
          <w:rFonts w:ascii="Times New Roman" w:eastAsiaTheme="minorEastAsia" w:hAnsi="Times New Roman" w:cs="Times New Roman"/>
          <w:b/>
          <w:bCs/>
          <w:i/>
          <w:iCs/>
          <w:noProof/>
          <w:lang w:val="en-GB" w:eastAsia="zh-CN"/>
        </w:rPr>
        <w:t xml:space="preserve">scheduling </w:t>
      </w:r>
      <w:r w:rsidR="0066313B" w:rsidRPr="00FD1DD9">
        <w:rPr>
          <w:rFonts w:ascii="Times New Roman" w:eastAsiaTheme="minorEastAsia" w:hAnsi="Times New Roman" w:cs="Times New Roman"/>
          <w:b/>
          <w:bCs/>
          <w:i/>
          <w:iCs/>
          <w:noProof/>
          <w:lang w:val="en-GB" w:eastAsia="zh-CN"/>
        </w:rPr>
        <w:t>coordination</w:t>
      </w:r>
    </w:p>
    <w:p w14:paraId="2856A563" w14:textId="7D976959" w:rsidR="00CC4110" w:rsidRPr="00FD1DD9" w:rsidRDefault="00CC4110" w:rsidP="00CC4110">
      <w:pPr>
        <w:pStyle w:val="Heading1"/>
        <w:jc w:val="both"/>
        <w:rPr>
          <w:lang w:eastAsia="zh-TW"/>
        </w:rPr>
      </w:pPr>
      <w:r w:rsidRPr="00FD1DD9">
        <w:rPr>
          <w:rFonts w:eastAsia="Malgun Gothic"/>
          <w:lang w:val="en-US" w:eastAsia="ko-KR"/>
        </w:rPr>
        <w:t>UE-to-UE co-channel CLI handling</w:t>
      </w:r>
    </w:p>
    <w:p w14:paraId="1F138CCD" w14:textId="30518341" w:rsidR="00CC4110" w:rsidRPr="00FD1DD9" w:rsidRDefault="00CC4110" w:rsidP="000F2C09">
      <w:pPr>
        <w:jc w:val="both"/>
        <w:rPr>
          <w:rFonts w:eastAsia="Times"/>
          <w:lang w:val="en-US"/>
        </w:rPr>
      </w:pPr>
      <w:r w:rsidRPr="00FD1DD9">
        <w:rPr>
          <w:rFonts w:eastAsia="Times"/>
          <w:lang w:val="en-US"/>
        </w:rPr>
        <w:t>In the Rel-18 S</w:t>
      </w:r>
      <w:r w:rsidR="00F02B48" w:rsidRPr="00FD1DD9">
        <w:rPr>
          <w:rFonts w:eastAsia="Times"/>
          <w:lang w:val="en-US"/>
        </w:rPr>
        <w:t xml:space="preserve">tudy item, multiple UE-to-UE co-channel CLI handling schemes have been discussed. </w:t>
      </w:r>
    </w:p>
    <w:p w14:paraId="240A1121" w14:textId="77777777" w:rsidR="00F02B48" w:rsidRPr="00FD1DD9" w:rsidRDefault="00F02B48" w:rsidP="000F2C09">
      <w:pPr>
        <w:jc w:val="both"/>
        <w:rPr>
          <w:rFonts w:eastAsia="Times"/>
          <w:lang w:val="en-US"/>
        </w:rPr>
      </w:pPr>
    </w:p>
    <w:p w14:paraId="4909059B" w14:textId="2976E624" w:rsidR="0056311F" w:rsidRDefault="0056311F" w:rsidP="000F2C09">
      <w:pPr>
        <w:spacing w:afterLines="50" w:after="120"/>
        <w:jc w:val="both"/>
        <w:rPr>
          <w:lang w:val="en-GB"/>
        </w:rPr>
      </w:pPr>
      <w:r w:rsidRPr="00FD1DD9">
        <w:rPr>
          <w:lang w:val="en-GB"/>
        </w:rPr>
        <w:t>L1/L2 based CLI measurement and reporting</w:t>
      </w:r>
      <w:r w:rsidR="00F02B48" w:rsidRPr="00FD1DD9">
        <w:rPr>
          <w:lang w:val="en-GB"/>
        </w:rPr>
        <w:t xml:space="preserve"> have been discussed and they</w:t>
      </w:r>
      <w:r w:rsidRPr="00FD1DD9">
        <w:rPr>
          <w:lang w:val="en-GB"/>
        </w:rPr>
        <w:t xml:space="preserve"> provide benefits for inter-UE CLI handling.</w:t>
      </w:r>
      <w:r w:rsidR="007C6BFA" w:rsidRPr="00FD1DD9">
        <w:rPr>
          <w:lang w:val="en-GB"/>
        </w:rPr>
        <w:t xml:space="preserve"> </w:t>
      </w:r>
      <w:r w:rsidR="00F02B48" w:rsidRPr="00FD1DD9">
        <w:rPr>
          <w:lang w:val="en-GB"/>
        </w:rPr>
        <w:t>They</w:t>
      </w:r>
      <w:r w:rsidRPr="00FD1DD9">
        <w:rPr>
          <w:lang w:val="en-GB"/>
        </w:rPr>
        <w:t xml:space="preserve"> can be optimized for short-term interference measurement and low latency.</w:t>
      </w:r>
      <w:r w:rsidR="007C6BFA" w:rsidRPr="00FD1DD9">
        <w:rPr>
          <w:lang w:val="en-GB"/>
        </w:rPr>
        <w:t xml:space="preserve"> </w:t>
      </w:r>
      <w:r w:rsidR="00F02B48" w:rsidRPr="00FD1DD9">
        <w:rPr>
          <w:lang w:val="en-GB"/>
        </w:rPr>
        <w:t>These schemes</w:t>
      </w:r>
      <w:r w:rsidRPr="00FD1DD9">
        <w:rPr>
          <w:lang w:val="en-GB"/>
        </w:rPr>
        <w:t xml:space="preserve"> can </w:t>
      </w:r>
      <w:r w:rsidR="007C6BFA" w:rsidRPr="00FD1DD9">
        <w:rPr>
          <w:lang w:val="en-GB"/>
        </w:rPr>
        <w:t>assist</w:t>
      </w:r>
      <w:r w:rsidRPr="00FD1DD9">
        <w:rPr>
          <w:lang w:val="en-GB"/>
        </w:rPr>
        <w:t xml:space="preserve"> gNB </w:t>
      </w:r>
      <w:r w:rsidR="007C6BFA" w:rsidRPr="00FD1DD9">
        <w:rPr>
          <w:lang w:val="en-GB"/>
        </w:rPr>
        <w:t xml:space="preserve">in </w:t>
      </w:r>
      <w:r w:rsidRPr="00FD1DD9">
        <w:rPr>
          <w:lang w:val="en-GB"/>
        </w:rPr>
        <w:t>adjusting</w:t>
      </w:r>
      <w:r w:rsidR="007C6BFA" w:rsidRPr="00FD1DD9">
        <w:rPr>
          <w:lang w:val="en-GB"/>
        </w:rPr>
        <w:t xml:space="preserve"> and optimizing </w:t>
      </w:r>
      <w:r w:rsidRPr="00FD1DD9">
        <w:rPr>
          <w:lang w:val="en-GB"/>
        </w:rPr>
        <w:t>UE scheduling for inter-UE CLI reduction.</w:t>
      </w:r>
      <w:r w:rsidR="007C6BFA" w:rsidRPr="00FD1DD9">
        <w:rPr>
          <w:lang w:val="en-GB"/>
        </w:rPr>
        <w:t xml:space="preserve"> The existing CSI framework should be the baseline for the new design of </w:t>
      </w:r>
      <w:r w:rsidR="007C6BFA" w:rsidRPr="00FD1DD9">
        <w:rPr>
          <w:lang w:val="en-GB"/>
        </w:rPr>
        <w:t>L1/L2 inter-UE CLI measurements and reporting</w:t>
      </w:r>
      <w:r w:rsidR="00AB46E0">
        <w:rPr>
          <w:lang w:val="en-GB"/>
        </w:rPr>
        <w:t xml:space="preserve"> if CSI are used</w:t>
      </w:r>
      <w:r w:rsidR="007C6BFA" w:rsidRPr="00FD1DD9">
        <w:rPr>
          <w:lang w:val="en-GB"/>
        </w:rPr>
        <w:t>.</w:t>
      </w:r>
    </w:p>
    <w:p w14:paraId="5EF98EB2" w14:textId="6F439210" w:rsidR="00D54885" w:rsidRPr="00FD1DD9" w:rsidRDefault="00D54885" w:rsidP="000F2C09">
      <w:pPr>
        <w:spacing w:afterLines="50" w:after="120"/>
        <w:jc w:val="both"/>
        <w:rPr>
          <w:lang w:val="en-GB"/>
        </w:rPr>
      </w:pPr>
      <w:r>
        <w:rPr>
          <w:lang w:val="en-GB"/>
        </w:rPr>
        <w:t xml:space="preserve">If SRS are used for the </w:t>
      </w:r>
      <w:r w:rsidRPr="00FD1DD9">
        <w:rPr>
          <w:rFonts w:eastAsia="Times"/>
          <w:lang w:val="en-US"/>
        </w:rPr>
        <w:t xml:space="preserve">UE-to-UE </w:t>
      </w:r>
      <w:r>
        <w:rPr>
          <w:lang w:val="en-GB"/>
        </w:rPr>
        <w:t xml:space="preserve">CLI measurement, then the Rel-16 SRS-RSRP design can be used as a baseline.  </w:t>
      </w:r>
      <w:r>
        <w:rPr>
          <w:rFonts w:eastAsia="SimSun"/>
          <w:lang w:val="en-GB" w:eastAsia="zh-CN"/>
        </w:rPr>
        <w:t>The</w:t>
      </w:r>
      <w:r>
        <w:rPr>
          <w:rFonts w:eastAsia="SimSun"/>
          <w:lang w:val="en-GB" w:eastAsia="zh-CN"/>
        </w:rPr>
        <w:t xml:space="preserve"> gNB </w:t>
      </w:r>
      <w:r>
        <w:rPr>
          <w:rFonts w:eastAsia="SimSun"/>
          <w:lang w:val="en-GB" w:eastAsia="zh-CN"/>
        </w:rPr>
        <w:t>can indicate to the UE the SRS configurations of neighbouring UEs</w:t>
      </w:r>
      <w:r w:rsidR="00AB46E0">
        <w:rPr>
          <w:rFonts w:eastAsia="SimSun"/>
          <w:lang w:val="en-GB" w:eastAsia="zh-CN"/>
        </w:rPr>
        <w:t xml:space="preserve"> which should be communicated by the neighbouring gNBs</w:t>
      </w:r>
      <w:r>
        <w:rPr>
          <w:rFonts w:eastAsia="SimSun"/>
          <w:lang w:val="en-GB" w:eastAsia="zh-CN"/>
        </w:rPr>
        <w:t xml:space="preserve">. </w:t>
      </w:r>
    </w:p>
    <w:p w14:paraId="3E54FB9B" w14:textId="44EEBB46" w:rsidR="00197D2F" w:rsidRDefault="00FD1DD9" w:rsidP="000F2C09">
      <w:pPr>
        <w:spacing w:afterLines="50" w:after="120"/>
        <w:jc w:val="both"/>
        <w:rPr>
          <w:lang w:val="en-GB"/>
        </w:rPr>
      </w:pPr>
      <w:r w:rsidRPr="00FD1DD9">
        <w:rPr>
          <w:lang w:val="en-GB"/>
        </w:rPr>
        <w:t>From</w:t>
      </w:r>
      <w:r w:rsidR="00ED53B0" w:rsidRPr="00FD1DD9">
        <w:rPr>
          <w:lang w:val="en-GB"/>
        </w:rPr>
        <w:t xml:space="preserve"> latency reduction</w:t>
      </w:r>
      <w:r w:rsidRPr="00FD1DD9">
        <w:rPr>
          <w:lang w:val="en-GB"/>
        </w:rPr>
        <w:t xml:space="preserve"> perspective</w:t>
      </w:r>
      <w:r w:rsidR="00ED53B0" w:rsidRPr="00FD1DD9">
        <w:rPr>
          <w:lang w:val="en-GB"/>
        </w:rPr>
        <w:t xml:space="preserve">, PUCCH carrying HARQ ACK/NACK feedback </w:t>
      </w:r>
      <w:r w:rsidR="00D976AD" w:rsidRPr="00FD1DD9">
        <w:rPr>
          <w:lang w:val="en-GB"/>
        </w:rPr>
        <w:t xml:space="preserve">and SRs </w:t>
      </w:r>
      <w:r w:rsidR="00ED53B0" w:rsidRPr="00FD1DD9">
        <w:rPr>
          <w:lang w:val="en-GB"/>
        </w:rPr>
        <w:t xml:space="preserve">should be allowed to be transmitted on the UL sub-bands of the SBFD slots/symbols. Resource allocation for PUCCH in </w:t>
      </w:r>
      <w:r w:rsidR="00ED53B0" w:rsidRPr="00FD1DD9">
        <w:rPr>
          <w:lang w:val="en-GB"/>
        </w:rPr>
        <w:t>SBFD symbols</w:t>
      </w:r>
      <w:r w:rsidR="00ED53B0" w:rsidRPr="00FD1DD9">
        <w:rPr>
          <w:lang w:val="en-GB"/>
        </w:rPr>
        <w:t xml:space="preserve"> should be discussed. </w:t>
      </w:r>
      <w:r w:rsidR="00AB46E0">
        <w:rPr>
          <w:lang w:val="en-GB"/>
        </w:rPr>
        <w:t xml:space="preserve">Also, CLI reporting can take place on PUCCH like other UCI signals (HARQ-ACK, CSI, SR, …) and can be allowed on </w:t>
      </w:r>
      <w:r w:rsidR="00AB46E0" w:rsidRPr="00FD1DD9">
        <w:rPr>
          <w:lang w:val="en-GB"/>
        </w:rPr>
        <w:t>SBFD slots/symbols</w:t>
      </w:r>
      <w:r w:rsidR="00AB46E0">
        <w:rPr>
          <w:lang w:val="en-GB"/>
        </w:rPr>
        <w:t xml:space="preserve"> and non-</w:t>
      </w:r>
      <w:r w:rsidR="00AB46E0" w:rsidRPr="00FD1DD9">
        <w:rPr>
          <w:lang w:val="en-GB"/>
        </w:rPr>
        <w:t>SBFD slots/symbols</w:t>
      </w:r>
      <w:r w:rsidR="000F2C09">
        <w:rPr>
          <w:lang w:val="en-GB"/>
        </w:rPr>
        <w:t>. The CLI reporting can also take place on PUSCH, for example when it is aperiodic or triggered when it meets a specific specified or configured threshold.</w:t>
      </w:r>
    </w:p>
    <w:p w14:paraId="0768580B" w14:textId="5DF78E41" w:rsidR="00FD1DD9" w:rsidRPr="007B732F" w:rsidRDefault="00FC3098" w:rsidP="007B732F">
      <w:pPr>
        <w:spacing w:afterLines="50" w:after="120"/>
        <w:jc w:val="both"/>
        <w:rPr>
          <w:lang w:val="en-GB"/>
        </w:rPr>
      </w:pPr>
      <w:r w:rsidRPr="00FC3098">
        <w:rPr>
          <w:lang w:val="en-GB"/>
        </w:rPr>
        <w:t xml:space="preserve">While measuring inter-UE CLI based on SRS from adjacent UEs offers </w:t>
      </w:r>
      <w:r>
        <w:rPr>
          <w:lang w:val="en-GB"/>
        </w:rPr>
        <w:t>great</w:t>
      </w:r>
      <w:r w:rsidRPr="00FC3098">
        <w:rPr>
          <w:lang w:val="en-GB"/>
        </w:rPr>
        <w:t xml:space="preserve"> benefits, UE complexity must be carefully considered. This approach can be computationally intensive and power-consuming for the UE.  To mitigate this, the victim UE could initiate CLI measurement upon detecting multiple DL transmission failures, suggesting potential </w:t>
      </w:r>
      <w:r>
        <w:rPr>
          <w:lang w:val="en-GB"/>
        </w:rPr>
        <w:t>CLI</w:t>
      </w:r>
      <w:r w:rsidRPr="00FC3098">
        <w:rPr>
          <w:lang w:val="en-GB"/>
        </w:rPr>
        <w:t>. The UE could then assess overall CLI using group-based simultaneous SRS transmissions from suspected aggressor UEs. Based on this assessment, the UE could dynamically adjust the frequency of CLI measurement and reporting,</w:t>
      </w:r>
      <w:r>
        <w:rPr>
          <w:lang w:val="en-GB"/>
        </w:rPr>
        <w:t xml:space="preserve"> and</w:t>
      </w:r>
      <w:r w:rsidRPr="00FC3098">
        <w:rPr>
          <w:lang w:val="en-GB"/>
        </w:rPr>
        <w:t xml:space="preserve"> reducing these activities when CLI levels fall below specified thresholds.</w:t>
      </w:r>
    </w:p>
    <w:p w14:paraId="24BB57BA" w14:textId="77777777" w:rsidR="00FD1DD9" w:rsidRDefault="00FD1DD9" w:rsidP="00FD1DD9">
      <w:pPr>
        <w:pStyle w:val="ListParagraph"/>
        <w:numPr>
          <w:ilvl w:val="0"/>
          <w:numId w:val="66"/>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 xml:space="preserve">Specify </w:t>
      </w:r>
      <w:r w:rsidR="00D976AD" w:rsidRPr="00FD1DD9">
        <w:rPr>
          <w:rFonts w:ascii="Times New Roman" w:eastAsiaTheme="minorEastAsia" w:hAnsi="Times New Roman" w:cs="Times New Roman"/>
          <w:b/>
          <w:bCs/>
          <w:i/>
          <w:iCs/>
          <w:noProof/>
          <w:lang w:val="en-GB" w:eastAsia="zh-CN"/>
        </w:rPr>
        <w:t>L1/</w:t>
      </w:r>
      <w:r w:rsidR="00D976AD" w:rsidRPr="00FD1DD9">
        <w:rPr>
          <w:rFonts w:ascii="Times New Roman" w:eastAsiaTheme="minorEastAsia" w:hAnsi="Times New Roman" w:cs="Times New Roman"/>
          <w:b/>
          <w:bCs/>
          <w:i/>
          <w:iCs/>
          <w:noProof/>
          <w:lang w:val="en-GB" w:eastAsia="zh-CN"/>
        </w:rPr>
        <w:t>L2</w:t>
      </w:r>
      <w:r w:rsidR="00D976AD" w:rsidRPr="00FD1DD9">
        <w:rPr>
          <w:rFonts w:ascii="Times New Roman" w:eastAsiaTheme="minorEastAsia" w:hAnsi="Times New Roman" w:cs="Times New Roman"/>
          <w:b/>
          <w:bCs/>
          <w:i/>
          <w:iCs/>
          <w:noProof/>
          <w:lang w:val="en-GB" w:eastAsia="zh-CN"/>
        </w:rPr>
        <w:t>-based UE-UE CLI measurement and reporting</w:t>
      </w:r>
    </w:p>
    <w:p w14:paraId="42212F5C" w14:textId="2CEBD2AB" w:rsidR="000F2C09" w:rsidRPr="00262A11" w:rsidRDefault="000F2C09" w:rsidP="00262A11">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Allow CLI reporting on PUCCH/PUSCH and allow PUCCH to be transmitted on UL </w:t>
      </w:r>
      <w:r w:rsidRPr="000F2C09">
        <w:rPr>
          <w:rFonts w:ascii="Times New Roman" w:eastAsiaTheme="minorEastAsia" w:hAnsi="Times New Roman" w:cs="Times New Roman"/>
          <w:b/>
          <w:bCs/>
          <w:i/>
          <w:iCs/>
          <w:noProof/>
          <w:lang w:val="en-GB" w:eastAsia="zh-CN"/>
        </w:rPr>
        <w:t xml:space="preserve">SBFD </w:t>
      </w:r>
      <w:r w:rsidRPr="000F2C09">
        <w:rPr>
          <w:rFonts w:ascii="Times New Roman" w:eastAsiaTheme="minorEastAsia" w:hAnsi="Times New Roman" w:cs="Times New Roman"/>
          <w:b/>
          <w:bCs/>
          <w:i/>
          <w:iCs/>
          <w:noProof/>
          <w:lang w:val="en-GB" w:eastAsia="zh-CN"/>
        </w:rPr>
        <w:t>sub-band</w:t>
      </w:r>
      <w:r>
        <w:rPr>
          <w:rFonts w:ascii="Times New Roman" w:eastAsiaTheme="minorEastAsia" w:hAnsi="Times New Roman" w:cs="Times New Roman"/>
          <w:b/>
          <w:bCs/>
          <w:i/>
          <w:iCs/>
          <w:noProof/>
          <w:lang w:val="en-GB" w:eastAsia="zh-CN"/>
        </w:rPr>
        <w:t>s</w:t>
      </w:r>
      <w:r w:rsidRPr="000F2C09">
        <w:rPr>
          <w:rFonts w:ascii="Times New Roman" w:eastAsiaTheme="minorEastAsia" w:hAnsi="Times New Roman" w:cs="Times New Roman"/>
          <w:b/>
          <w:bCs/>
          <w:i/>
          <w:iCs/>
          <w:noProof/>
          <w:lang w:val="en-GB" w:eastAsia="zh-CN"/>
        </w:rPr>
        <w:t xml:space="preserve"> </w:t>
      </w:r>
      <w:r w:rsidRPr="000F2C09">
        <w:rPr>
          <w:rFonts w:ascii="Times New Roman" w:eastAsiaTheme="minorEastAsia" w:hAnsi="Times New Roman" w:cs="Times New Roman"/>
          <w:b/>
          <w:bCs/>
          <w:i/>
          <w:iCs/>
          <w:noProof/>
          <w:lang w:val="en-GB" w:eastAsia="zh-CN"/>
        </w:rPr>
        <w:t>.</w:t>
      </w:r>
    </w:p>
    <w:p w14:paraId="5AC5455E" w14:textId="0E6BB996" w:rsidR="006A6A5F" w:rsidRPr="00E8704D" w:rsidRDefault="00FC3098" w:rsidP="00CC4110">
      <w:pPr>
        <w:pStyle w:val="ListParagraph"/>
        <w:numPr>
          <w:ilvl w:val="0"/>
          <w:numId w:val="66"/>
        </w:numPr>
        <w:rPr>
          <w:rFonts w:ascii="Times New Roman" w:eastAsiaTheme="minorEastAsia" w:hAnsi="Times New Roman" w:cs="Times New Roman"/>
          <w:b/>
          <w:bCs/>
          <w:i/>
          <w:iCs/>
          <w:noProof/>
          <w:lang w:val="en-GB" w:eastAsia="zh-CN"/>
        </w:rPr>
      </w:pPr>
      <w:r w:rsidRPr="00FC3098">
        <w:rPr>
          <w:rFonts w:ascii="Times New Roman" w:eastAsiaTheme="minorEastAsia" w:hAnsi="Times New Roman" w:cs="Times New Roman"/>
          <w:b/>
          <w:bCs/>
          <w:i/>
          <w:iCs/>
          <w:noProof/>
          <w:lang w:val="en-GB" w:eastAsia="zh-CN"/>
        </w:rPr>
        <w:t xml:space="preserve">Inter-UE CLI measurement and reporting mechanisms should prioritize UE </w:t>
      </w:r>
      <w:r w:rsidR="00F44E1F">
        <w:rPr>
          <w:rFonts w:ascii="Times New Roman" w:eastAsiaTheme="minorEastAsia" w:hAnsi="Times New Roman" w:cs="Times New Roman"/>
          <w:b/>
          <w:bCs/>
          <w:i/>
          <w:iCs/>
          <w:noProof/>
          <w:lang w:val="en-GB" w:eastAsia="zh-CN"/>
        </w:rPr>
        <w:t>complexity reduction</w:t>
      </w:r>
      <w:r w:rsidRPr="00FC3098">
        <w:rPr>
          <w:rFonts w:ascii="Times New Roman" w:eastAsiaTheme="minorEastAsia" w:hAnsi="Times New Roman" w:cs="Times New Roman"/>
          <w:b/>
          <w:bCs/>
          <w:i/>
          <w:iCs/>
          <w:noProof/>
          <w:lang w:val="en-GB" w:eastAsia="zh-CN"/>
        </w:rPr>
        <w:t xml:space="preserve">. This includes minimizing </w:t>
      </w:r>
      <w:r w:rsidR="00F44E1F">
        <w:rPr>
          <w:rFonts w:ascii="Times New Roman" w:eastAsiaTheme="minorEastAsia" w:hAnsi="Times New Roman" w:cs="Times New Roman"/>
          <w:b/>
          <w:bCs/>
          <w:i/>
          <w:iCs/>
          <w:noProof/>
          <w:lang w:val="en-GB" w:eastAsia="zh-CN"/>
        </w:rPr>
        <w:t xml:space="preserve">CLI </w:t>
      </w:r>
      <w:r w:rsidRPr="00FC3098">
        <w:rPr>
          <w:rFonts w:ascii="Times New Roman" w:eastAsiaTheme="minorEastAsia" w:hAnsi="Times New Roman" w:cs="Times New Roman"/>
          <w:b/>
          <w:bCs/>
          <w:i/>
          <w:iCs/>
          <w:noProof/>
          <w:lang w:val="en-GB" w:eastAsia="zh-CN"/>
        </w:rPr>
        <w:t>measurement</w:t>
      </w:r>
      <w:r w:rsidR="00F44E1F">
        <w:rPr>
          <w:rFonts w:ascii="Times New Roman" w:eastAsiaTheme="minorEastAsia" w:hAnsi="Times New Roman" w:cs="Times New Roman"/>
          <w:b/>
          <w:bCs/>
          <w:i/>
          <w:iCs/>
          <w:noProof/>
          <w:lang w:val="en-GB" w:eastAsia="zh-CN"/>
        </w:rPr>
        <w:t xml:space="preserve"> and reporting</w:t>
      </w:r>
      <w:r w:rsidRPr="00FC3098">
        <w:rPr>
          <w:rFonts w:ascii="Times New Roman" w:eastAsiaTheme="minorEastAsia" w:hAnsi="Times New Roman" w:cs="Times New Roman"/>
          <w:b/>
          <w:bCs/>
          <w:i/>
          <w:iCs/>
          <w:noProof/>
          <w:lang w:val="en-GB" w:eastAsia="zh-CN"/>
        </w:rPr>
        <w:t xml:space="preserve"> frequency and optimizing signaling overhead.</w:t>
      </w:r>
    </w:p>
    <w:p w14:paraId="4C0D6A0A" w14:textId="604FD015" w:rsidR="00CC4110" w:rsidRDefault="00CC4110" w:rsidP="00CC4110">
      <w:pPr>
        <w:rPr>
          <w:lang w:val="en-GB" w:eastAsia="zh-TW"/>
        </w:rPr>
      </w:pPr>
    </w:p>
    <w:p w14:paraId="043E693C" w14:textId="77777777" w:rsidR="00262A11" w:rsidRDefault="00262A11" w:rsidP="00CC4110">
      <w:pPr>
        <w:rPr>
          <w:lang w:val="en-GB" w:eastAsia="zh-TW"/>
        </w:rPr>
      </w:pPr>
    </w:p>
    <w:p w14:paraId="68B01984" w14:textId="77777777" w:rsidR="00262A11" w:rsidRDefault="00262A11" w:rsidP="00CC4110">
      <w:pPr>
        <w:rPr>
          <w:lang w:val="en-GB" w:eastAsia="zh-TW"/>
        </w:rPr>
      </w:pPr>
    </w:p>
    <w:p w14:paraId="2B5F0781" w14:textId="77777777" w:rsidR="00262A11" w:rsidRPr="00FD1DD9" w:rsidRDefault="00262A11" w:rsidP="00CC4110">
      <w:pPr>
        <w:rPr>
          <w:lang w:val="en-GB" w:eastAsia="zh-TW"/>
        </w:rPr>
      </w:pPr>
    </w:p>
    <w:p w14:paraId="2B9D3C81" w14:textId="77777777" w:rsidR="00EE036A" w:rsidRPr="00FD1DD9" w:rsidRDefault="00EE036A" w:rsidP="00EE036A">
      <w:pPr>
        <w:pStyle w:val="Heading1"/>
        <w:jc w:val="both"/>
        <w:rPr>
          <w:lang w:val="en-US"/>
        </w:rPr>
      </w:pPr>
      <w:r w:rsidRPr="00FD1DD9">
        <w:rPr>
          <w:lang w:val="en-US" w:eastAsia="zh-TW"/>
        </w:rPr>
        <w:lastRenderedPageBreak/>
        <w:t>Conclusion</w:t>
      </w:r>
    </w:p>
    <w:p w14:paraId="6A29B22C" w14:textId="4A4B4ECB" w:rsidR="000F66A9" w:rsidRPr="00FD1DD9" w:rsidRDefault="00EE036A" w:rsidP="00F032AC">
      <w:pPr>
        <w:spacing w:after="120"/>
        <w:jc w:val="both"/>
        <w:textAlignment w:val="center"/>
      </w:pPr>
      <w:r w:rsidRPr="00FD1DD9">
        <w:t xml:space="preserve">In this contribution, we have presented several </w:t>
      </w:r>
      <w:r w:rsidR="0011072C" w:rsidRPr="00FD1DD9">
        <w:t xml:space="preserve">proposals to specify the support </w:t>
      </w:r>
      <w:r w:rsidR="000F66A9" w:rsidRPr="00FD1DD9">
        <w:t xml:space="preserve">of </w:t>
      </w:r>
      <w:r w:rsidR="00D05E5C" w:rsidRPr="00D05E5C">
        <w:t>the gNB-to-gNB CLI and the UE-to-UE CLI handling</w:t>
      </w:r>
      <w:r w:rsidR="00D05E5C">
        <w:rPr>
          <w:lang w:val="en-GB"/>
        </w:rPr>
        <w:t xml:space="preserve">. </w:t>
      </w:r>
      <w:r w:rsidRPr="00FD1DD9">
        <w:t xml:space="preserve">We made the following proposals: </w:t>
      </w:r>
    </w:p>
    <w:p w14:paraId="37B0D194" w14:textId="77777777" w:rsidR="00D05E5C" w:rsidRPr="00FD1DD9" w:rsidRDefault="00D05E5C" w:rsidP="00D05E5C">
      <w:pPr>
        <w:spacing w:after="120"/>
        <w:jc w:val="both"/>
        <w:textAlignment w:val="center"/>
      </w:pPr>
    </w:p>
    <w:p w14:paraId="3FCFEDDE" w14:textId="1ADAAED6" w:rsidR="00C411C7" w:rsidRPr="00BC5876" w:rsidRDefault="00D05E5C" w:rsidP="00BC5876">
      <w:pPr>
        <w:pStyle w:val="ListParagraph"/>
        <w:numPr>
          <w:ilvl w:val="0"/>
          <w:numId w:val="82"/>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Specify gNB-to-gNB co-channel CLI measurement and channel measurement based on SSB/CSI-RS.</w:t>
      </w:r>
    </w:p>
    <w:p w14:paraId="571885DA" w14:textId="7BF6C606" w:rsidR="00C411C7" w:rsidRDefault="00C411C7" w:rsidP="00BC5876">
      <w:pPr>
        <w:pStyle w:val="ListParagraph"/>
        <w:numPr>
          <w:ilvl w:val="0"/>
          <w:numId w:val="8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Coordinate CSI-RS configurations between different gNBs to reduce impact on CLI estimation performance at the victim gNB. </w:t>
      </w:r>
    </w:p>
    <w:p w14:paraId="4ED49D06" w14:textId="2D3D1605" w:rsidR="00084243" w:rsidRPr="00084243" w:rsidRDefault="00084243" w:rsidP="00084243">
      <w:pPr>
        <w:pStyle w:val="ListParagraph"/>
        <w:numPr>
          <w:ilvl w:val="0"/>
          <w:numId w:val="8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Take the </w:t>
      </w:r>
      <w:r w:rsidRPr="00084243">
        <w:rPr>
          <w:rFonts w:ascii="Times New Roman" w:eastAsiaTheme="minorEastAsia" w:hAnsi="Times New Roman" w:cs="Times New Roman"/>
          <w:b/>
          <w:bCs/>
          <w:i/>
          <w:iCs/>
          <w:noProof/>
          <w:lang w:val="en-GB" w:eastAsia="zh-CN"/>
        </w:rPr>
        <w:t>victim gNB power consumption into consideration when designing the gNB-to-gNB co-channel CLI measurement mechanisms</w:t>
      </w:r>
    </w:p>
    <w:p w14:paraId="5C2C7B69" w14:textId="77777777" w:rsidR="00D05E5C" w:rsidRDefault="00D05E5C" w:rsidP="00D05E5C">
      <w:pPr>
        <w:pStyle w:val="ListParagraph"/>
        <w:numPr>
          <w:ilvl w:val="0"/>
          <w:numId w:val="82"/>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Specify spatial domain coordination schemes in Rel-19.</w:t>
      </w:r>
    </w:p>
    <w:p w14:paraId="55A7FAA9" w14:textId="76C3897A" w:rsidR="00D05E5C" w:rsidRPr="00BC5876" w:rsidRDefault="00D05E5C" w:rsidP="00BC5876">
      <w:pPr>
        <w:pStyle w:val="ListParagraph"/>
        <w:numPr>
          <w:ilvl w:val="0"/>
          <w:numId w:val="82"/>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Specify mechanisms for the exchange of NCD-SSB/CSI-RS configuration information between gNBs to support inter-gNB CLI mitigation strategies (in coordination with RAN3, e.g., leveraging X2/Xn interfaces).</w:t>
      </w:r>
    </w:p>
    <w:p w14:paraId="7FCF014E" w14:textId="356C61CB" w:rsidR="00D05E5C" w:rsidRPr="00BC5876" w:rsidRDefault="00D05E5C" w:rsidP="00BC5876">
      <w:pPr>
        <w:pStyle w:val="ListParagraph"/>
        <w:numPr>
          <w:ilvl w:val="0"/>
          <w:numId w:val="82"/>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 xml:space="preserve">No support for gNB transmit power adjustment in Rel-19. </w:t>
      </w:r>
    </w:p>
    <w:p w14:paraId="60344661" w14:textId="17580F74" w:rsidR="00D05E5C" w:rsidRPr="00BC5876" w:rsidRDefault="00D05E5C" w:rsidP="00BC5876">
      <w:pPr>
        <w:pStyle w:val="ListParagraph"/>
        <w:numPr>
          <w:ilvl w:val="0"/>
          <w:numId w:val="82"/>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 xml:space="preserve">Specify </w:t>
      </w:r>
      <w:r>
        <w:rPr>
          <w:rFonts w:ascii="Times New Roman" w:eastAsiaTheme="minorEastAsia" w:hAnsi="Times New Roman" w:cs="Times New Roman"/>
          <w:b/>
          <w:bCs/>
          <w:i/>
          <w:iCs/>
          <w:noProof/>
          <w:lang w:val="en-GB" w:eastAsia="zh-CN"/>
        </w:rPr>
        <w:t xml:space="preserve"> </w:t>
      </w:r>
      <w:r w:rsidRPr="00FD1DD9">
        <w:rPr>
          <w:rFonts w:ascii="Times New Roman" w:eastAsiaTheme="minorEastAsia" w:hAnsi="Times New Roman" w:cs="Times New Roman"/>
          <w:b/>
          <w:bCs/>
          <w:i/>
          <w:iCs/>
          <w:noProof/>
          <w:lang w:val="en-GB" w:eastAsia="zh-CN"/>
        </w:rPr>
        <w:t>inter-gNB SBFD configuration information exchange to enhance gNB-gNB CLI measurement and coordination</w:t>
      </w:r>
    </w:p>
    <w:p w14:paraId="507CD5DF" w14:textId="77777777" w:rsidR="00D05E5C" w:rsidRDefault="00D05E5C" w:rsidP="00D05E5C">
      <w:pPr>
        <w:pStyle w:val="ListParagraph"/>
        <w:numPr>
          <w:ilvl w:val="0"/>
          <w:numId w:val="82"/>
        </w:numPr>
        <w:rPr>
          <w:rFonts w:ascii="Times New Roman" w:eastAsiaTheme="minorEastAsia" w:hAnsi="Times New Roman" w:cs="Times New Roman"/>
          <w:b/>
          <w:bCs/>
          <w:i/>
          <w:iCs/>
          <w:noProof/>
          <w:lang w:val="en-GB" w:eastAsia="zh-CN"/>
        </w:rPr>
      </w:pPr>
      <w:r w:rsidRPr="00FD1DD9">
        <w:rPr>
          <w:rFonts w:ascii="Times New Roman" w:eastAsiaTheme="minorEastAsia" w:hAnsi="Times New Roman" w:cs="Times New Roman"/>
          <w:b/>
          <w:bCs/>
          <w:i/>
          <w:iCs/>
          <w:noProof/>
          <w:lang w:val="en-GB" w:eastAsia="zh-CN"/>
        </w:rPr>
        <w:t>Specify L1/L2-based UE-UE CLI measurement and reporting</w:t>
      </w:r>
    </w:p>
    <w:p w14:paraId="004D9C73" w14:textId="77777777" w:rsidR="00CC5E45" w:rsidRDefault="00262A11" w:rsidP="00CC5E45">
      <w:pPr>
        <w:pStyle w:val="ListParagraph"/>
        <w:numPr>
          <w:ilvl w:val="0"/>
          <w:numId w:val="8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Allow CLI reporting on PUCCH/PUSCH and allow PUCCH to be transmitted on UL </w:t>
      </w:r>
      <w:r w:rsidRPr="000F2C09">
        <w:rPr>
          <w:rFonts w:ascii="Times New Roman" w:eastAsiaTheme="minorEastAsia" w:hAnsi="Times New Roman" w:cs="Times New Roman"/>
          <w:b/>
          <w:bCs/>
          <w:i/>
          <w:iCs/>
          <w:noProof/>
          <w:lang w:val="en-GB" w:eastAsia="zh-CN"/>
        </w:rPr>
        <w:t>SBFD sub-band</w:t>
      </w:r>
      <w:r>
        <w:rPr>
          <w:rFonts w:ascii="Times New Roman" w:eastAsiaTheme="minorEastAsia" w:hAnsi="Times New Roman" w:cs="Times New Roman"/>
          <w:b/>
          <w:bCs/>
          <w:i/>
          <w:iCs/>
          <w:noProof/>
          <w:lang w:val="en-GB" w:eastAsia="zh-CN"/>
        </w:rPr>
        <w:t>s</w:t>
      </w:r>
      <w:r w:rsidRPr="000F2C09">
        <w:rPr>
          <w:rFonts w:ascii="Times New Roman" w:eastAsiaTheme="minorEastAsia" w:hAnsi="Times New Roman" w:cs="Times New Roman"/>
          <w:b/>
          <w:bCs/>
          <w:i/>
          <w:iCs/>
          <w:noProof/>
          <w:lang w:val="en-GB" w:eastAsia="zh-CN"/>
        </w:rPr>
        <w:t xml:space="preserve"> .</w:t>
      </w:r>
    </w:p>
    <w:p w14:paraId="24B13791" w14:textId="6623A3BE" w:rsidR="00F44E1F" w:rsidRPr="00CC5E45" w:rsidRDefault="00F44E1F" w:rsidP="00CC5E45">
      <w:pPr>
        <w:pStyle w:val="ListParagraph"/>
        <w:numPr>
          <w:ilvl w:val="0"/>
          <w:numId w:val="82"/>
        </w:numPr>
        <w:rPr>
          <w:rFonts w:ascii="Times New Roman" w:eastAsiaTheme="minorEastAsia" w:hAnsi="Times New Roman" w:cs="Times New Roman"/>
          <w:b/>
          <w:bCs/>
          <w:i/>
          <w:iCs/>
          <w:noProof/>
          <w:lang w:val="en-GB" w:eastAsia="zh-CN"/>
        </w:rPr>
      </w:pPr>
      <w:r w:rsidRPr="00CC5E45">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57176690" w14:textId="77777777" w:rsidR="000E405C" w:rsidRPr="00FD1DD9" w:rsidRDefault="000E405C" w:rsidP="000E405C">
      <w:pPr>
        <w:jc w:val="both"/>
        <w:rPr>
          <w:lang w:eastAsia="zh-TW"/>
        </w:rPr>
      </w:pPr>
    </w:p>
    <w:p w14:paraId="40F687A2" w14:textId="77777777" w:rsidR="00EE036A" w:rsidRPr="00FD1DD9" w:rsidRDefault="00EE036A" w:rsidP="00EE036A">
      <w:pPr>
        <w:pStyle w:val="Heading1"/>
        <w:jc w:val="both"/>
        <w:rPr>
          <w:lang w:val="en-US"/>
        </w:rPr>
      </w:pPr>
      <w:r w:rsidRPr="00FD1DD9">
        <w:rPr>
          <w:rFonts w:hint="eastAsia"/>
          <w:lang w:val="en-US" w:eastAsia="zh-TW"/>
        </w:rPr>
        <w:t>References</w:t>
      </w:r>
    </w:p>
    <w:p w14:paraId="21E3F6F9" w14:textId="243E669E" w:rsidR="007C3BC4" w:rsidRPr="00FD1DD9" w:rsidRDefault="007C3BC4" w:rsidP="00EE036A">
      <w:pPr>
        <w:pStyle w:val="References"/>
        <w:numPr>
          <w:ilvl w:val="0"/>
          <w:numId w:val="3"/>
        </w:numPr>
        <w:autoSpaceDE w:val="0"/>
        <w:autoSpaceDN w:val="0"/>
        <w:snapToGrid w:val="0"/>
        <w:spacing w:after="60"/>
        <w:jc w:val="both"/>
      </w:pPr>
      <w:bookmarkStart w:id="2" w:name="_Ref158626532"/>
      <w:bookmarkStart w:id="3" w:name="_Ref158202246"/>
      <w:r w:rsidRPr="00FD1DD9">
        <w:t>RP-234035 “New WID: Evolution of NR duplex operation: Sub-band full duplex (SBFD)”, CMCC (Moderator, RAN1 VC), RAN#102, Edinburgh, Scotland, December 11-15, 2023.</w:t>
      </w:r>
      <w:bookmarkEnd w:id="2"/>
    </w:p>
    <w:p w14:paraId="0D4EC287" w14:textId="7D148F55" w:rsidR="00533361" w:rsidRPr="00FD1DD9" w:rsidRDefault="00533361" w:rsidP="00533361">
      <w:pPr>
        <w:pStyle w:val="References"/>
        <w:numPr>
          <w:ilvl w:val="0"/>
          <w:numId w:val="3"/>
        </w:numPr>
        <w:autoSpaceDE w:val="0"/>
        <w:autoSpaceDN w:val="0"/>
        <w:snapToGrid w:val="0"/>
        <w:spacing w:after="60"/>
        <w:jc w:val="both"/>
      </w:pPr>
      <w:bookmarkStart w:id="4" w:name="_Ref158658947"/>
      <w:r w:rsidRPr="00FD1DD9">
        <w:t xml:space="preserve">3GPP </w:t>
      </w:r>
      <w:bookmarkStart w:id="5" w:name="specType1"/>
      <w:r w:rsidRPr="00FD1DD9">
        <w:t>TR</w:t>
      </w:r>
      <w:bookmarkEnd w:id="5"/>
      <w:r w:rsidRPr="00FD1DD9">
        <w:t xml:space="preserve"> </w:t>
      </w:r>
      <w:bookmarkStart w:id="6" w:name="specNumber"/>
      <w:r w:rsidRPr="00FD1DD9">
        <w:t>38.</w:t>
      </w:r>
      <w:bookmarkEnd w:id="6"/>
      <w:r w:rsidRPr="00FD1DD9">
        <w:t xml:space="preserve">858 </w:t>
      </w:r>
      <w:bookmarkStart w:id="7" w:name="specVersion"/>
      <w:r w:rsidRPr="00FD1DD9">
        <w:t>V18.0.</w:t>
      </w:r>
      <w:bookmarkEnd w:id="7"/>
      <w:r w:rsidRPr="00FD1DD9">
        <w:t>0 “Study on Evolution of NR Duplex Operation”</w:t>
      </w:r>
      <w:bookmarkEnd w:id="4"/>
    </w:p>
    <w:p w14:paraId="5F4B4449" w14:textId="658796EF" w:rsidR="00EF5A49" w:rsidRPr="00FD1DD9" w:rsidRDefault="00EF5A49" w:rsidP="00533361">
      <w:pPr>
        <w:pStyle w:val="References"/>
        <w:numPr>
          <w:ilvl w:val="0"/>
          <w:numId w:val="3"/>
        </w:numPr>
        <w:autoSpaceDE w:val="0"/>
        <w:autoSpaceDN w:val="0"/>
        <w:snapToGrid w:val="0"/>
        <w:spacing w:after="60"/>
        <w:jc w:val="both"/>
      </w:pPr>
      <w:bookmarkStart w:id="8" w:name="_Ref158816486"/>
      <w:r w:rsidRPr="00FD1DD9">
        <w:t>R1-2308336</w:t>
      </w:r>
      <w:r w:rsidRPr="00FD1DD9">
        <w:rPr>
          <w:lang w:eastAsia="zh-CN"/>
        </w:rPr>
        <w:t xml:space="preserve">, Discussion on evaluation and methodologies on evolution of NR duplex operation, Huawei, </w:t>
      </w:r>
      <w:proofErr w:type="spellStart"/>
      <w:r w:rsidRPr="00FD1DD9">
        <w:rPr>
          <w:lang w:eastAsia="zh-CN"/>
        </w:rPr>
        <w:t>HiSilicon</w:t>
      </w:r>
      <w:bookmarkEnd w:id="8"/>
      <w:proofErr w:type="spellEnd"/>
    </w:p>
    <w:p w14:paraId="12FD96CF" w14:textId="258F4DC1" w:rsidR="00EF5A49" w:rsidRPr="00FD1DD9" w:rsidRDefault="00EF5A49" w:rsidP="00533361">
      <w:pPr>
        <w:pStyle w:val="References"/>
        <w:numPr>
          <w:ilvl w:val="0"/>
          <w:numId w:val="3"/>
        </w:numPr>
        <w:autoSpaceDE w:val="0"/>
        <w:autoSpaceDN w:val="0"/>
        <w:snapToGrid w:val="0"/>
        <w:spacing w:after="60"/>
        <w:jc w:val="both"/>
      </w:pPr>
      <w:bookmarkStart w:id="9" w:name="_Ref158816488"/>
      <w:r w:rsidRPr="00FD1DD9">
        <w:rPr>
          <w:lang w:eastAsia="zh-CN"/>
        </w:rPr>
        <w:t>R1-2307922, On Deployment scenarios and evaluation Methodology for NR duplex evolution, Qualcomm Incorporated</w:t>
      </w:r>
      <w:bookmarkEnd w:id="9"/>
    </w:p>
    <w:p w14:paraId="629A062F" w14:textId="49EC318F" w:rsidR="004272CF" w:rsidRPr="00FD1DD9" w:rsidRDefault="004272CF" w:rsidP="00533361">
      <w:pPr>
        <w:pStyle w:val="References"/>
        <w:numPr>
          <w:ilvl w:val="0"/>
          <w:numId w:val="3"/>
        </w:numPr>
        <w:autoSpaceDE w:val="0"/>
        <w:autoSpaceDN w:val="0"/>
        <w:snapToGrid w:val="0"/>
        <w:spacing w:after="60"/>
        <w:jc w:val="both"/>
      </w:pPr>
      <w:bookmarkStart w:id="10" w:name="_Ref158901800"/>
      <w:r w:rsidRPr="00FD1DD9">
        <w:rPr>
          <w:lang w:eastAsia="zh-CN"/>
        </w:rPr>
        <w:t>R1-2306874, On the evaluation methodology for NR duplexing enhancements, Nokia, Nokia Shanghai Bell</w:t>
      </w:r>
      <w:bookmarkEnd w:id="10"/>
    </w:p>
    <w:p w14:paraId="17C3B076" w14:textId="495551AB" w:rsidR="004272CF" w:rsidRPr="00FD1DD9" w:rsidRDefault="004272CF" w:rsidP="00533361">
      <w:pPr>
        <w:pStyle w:val="References"/>
        <w:numPr>
          <w:ilvl w:val="0"/>
          <w:numId w:val="3"/>
        </w:numPr>
        <w:autoSpaceDE w:val="0"/>
        <w:autoSpaceDN w:val="0"/>
        <w:snapToGrid w:val="0"/>
        <w:spacing w:after="60"/>
        <w:jc w:val="both"/>
      </w:pPr>
      <w:bookmarkStart w:id="11" w:name="_Ref158901802"/>
      <w:r w:rsidRPr="00FD1DD9">
        <w:rPr>
          <w:lang w:eastAsia="zh-CN"/>
        </w:rPr>
        <w:t>R1-2307922, On Deployment scenarios and evaluation Methodology for NR duplex evolution, Qualcomm Incorporated</w:t>
      </w:r>
      <w:bookmarkEnd w:id="11"/>
    </w:p>
    <w:bookmarkEnd w:id="3"/>
    <w:p w14:paraId="0926C284" w14:textId="70EEA917" w:rsidR="005C4548" w:rsidRPr="00FD1DD9"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FD1D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1"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9"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4"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9"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8"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81"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16"/>
  </w:num>
  <w:num w:numId="2" w16cid:durableId="2100910162">
    <w:abstractNumId w:val="2"/>
  </w:num>
  <w:num w:numId="3" w16cid:durableId="329724433">
    <w:abstractNumId w:val="30"/>
  </w:num>
  <w:num w:numId="4" w16cid:durableId="502550087">
    <w:abstractNumId w:val="64"/>
  </w:num>
  <w:num w:numId="5" w16cid:durableId="1939870257">
    <w:abstractNumId w:val="8"/>
  </w:num>
  <w:num w:numId="6" w16cid:durableId="1579515392">
    <w:abstractNumId w:val="62"/>
  </w:num>
  <w:num w:numId="7" w16cid:durableId="294604523">
    <w:abstractNumId w:val="25"/>
  </w:num>
  <w:num w:numId="8" w16cid:durableId="1812138722">
    <w:abstractNumId w:val="21"/>
  </w:num>
  <w:num w:numId="9" w16cid:durableId="556744752">
    <w:abstractNumId w:val="58"/>
  </w:num>
  <w:num w:numId="10" w16cid:durableId="1096099468">
    <w:abstractNumId w:val="52"/>
  </w:num>
  <w:num w:numId="11" w16cid:durableId="953370088">
    <w:abstractNumId w:val="11"/>
  </w:num>
  <w:num w:numId="12" w16cid:durableId="1572157965">
    <w:abstractNumId w:val="4"/>
  </w:num>
  <w:num w:numId="13" w16cid:durableId="421487754">
    <w:abstractNumId w:val="56"/>
  </w:num>
  <w:num w:numId="14" w16cid:durableId="1818716288">
    <w:abstractNumId w:val="41"/>
  </w:num>
  <w:num w:numId="15" w16cid:durableId="1565334203">
    <w:abstractNumId w:val="47"/>
  </w:num>
  <w:num w:numId="16" w16cid:durableId="830872576">
    <w:abstractNumId w:val="79"/>
  </w:num>
  <w:num w:numId="17" w16cid:durableId="706443122">
    <w:abstractNumId w:val="9"/>
  </w:num>
  <w:num w:numId="18" w16cid:durableId="2075927906">
    <w:abstractNumId w:val="57"/>
  </w:num>
  <w:num w:numId="19" w16cid:durableId="440996695">
    <w:abstractNumId w:val="66"/>
  </w:num>
  <w:num w:numId="20" w16cid:durableId="1254819265">
    <w:abstractNumId w:val="39"/>
  </w:num>
  <w:num w:numId="21" w16cid:durableId="2075859761">
    <w:abstractNumId w:val="43"/>
  </w:num>
  <w:num w:numId="22" w16cid:durableId="215820528">
    <w:abstractNumId w:val="27"/>
  </w:num>
  <w:num w:numId="23" w16cid:durableId="885918103">
    <w:abstractNumId w:val="5"/>
  </w:num>
  <w:num w:numId="24" w16cid:durableId="1583372826">
    <w:abstractNumId w:val="10"/>
  </w:num>
  <w:num w:numId="25" w16cid:durableId="39477220">
    <w:abstractNumId w:val="69"/>
  </w:num>
  <w:num w:numId="26" w16cid:durableId="1719668145">
    <w:abstractNumId w:val="67"/>
  </w:num>
  <w:num w:numId="27" w16cid:durableId="692457513">
    <w:abstractNumId w:val="46"/>
  </w:num>
  <w:num w:numId="28" w16cid:durableId="2142647401">
    <w:abstractNumId w:val="63"/>
  </w:num>
  <w:num w:numId="29" w16cid:durableId="1685597283">
    <w:abstractNumId w:val="38"/>
  </w:num>
  <w:num w:numId="30" w16cid:durableId="1043096829">
    <w:abstractNumId w:val="74"/>
  </w:num>
  <w:num w:numId="31" w16cid:durableId="498428937">
    <w:abstractNumId w:val="60"/>
  </w:num>
  <w:num w:numId="32" w16cid:durableId="1949966076">
    <w:abstractNumId w:val="54"/>
  </w:num>
  <w:num w:numId="33" w16cid:durableId="157380159">
    <w:abstractNumId w:val="22"/>
  </w:num>
  <w:num w:numId="34" w16cid:durableId="1396123687">
    <w:abstractNumId w:val="59"/>
  </w:num>
  <w:num w:numId="35" w16cid:durableId="1403986591">
    <w:abstractNumId w:val="77"/>
  </w:num>
  <w:num w:numId="36" w16cid:durableId="728842719">
    <w:abstractNumId w:val="23"/>
  </w:num>
  <w:num w:numId="37" w16cid:durableId="1652518254">
    <w:abstractNumId w:val="13"/>
  </w:num>
  <w:num w:numId="38" w16cid:durableId="1854803906">
    <w:abstractNumId w:val="32"/>
  </w:num>
  <w:num w:numId="39" w16cid:durableId="490870540">
    <w:abstractNumId w:val="20"/>
  </w:num>
  <w:num w:numId="40" w16cid:durableId="599989674">
    <w:abstractNumId w:val="7"/>
  </w:num>
  <w:num w:numId="41" w16cid:durableId="962686721">
    <w:abstractNumId w:val="49"/>
  </w:num>
  <w:num w:numId="42" w16cid:durableId="307511613">
    <w:abstractNumId w:val="76"/>
  </w:num>
  <w:num w:numId="43" w16cid:durableId="322123341">
    <w:abstractNumId w:val="26"/>
  </w:num>
  <w:num w:numId="44" w16cid:durableId="1890798390">
    <w:abstractNumId w:val="80"/>
  </w:num>
  <w:num w:numId="45" w16cid:durableId="2118131690">
    <w:abstractNumId w:val="75"/>
  </w:num>
  <w:num w:numId="46" w16cid:durableId="1345277809">
    <w:abstractNumId w:val="35"/>
  </w:num>
  <w:num w:numId="47" w16cid:durableId="773406897">
    <w:abstractNumId w:val="61"/>
  </w:num>
  <w:num w:numId="48" w16cid:durableId="595023420">
    <w:abstractNumId w:val="53"/>
  </w:num>
  <w:num w:numId="49" w16cid:durableId="2079598080">
    <w:abstractNumId w:val="65"/>
  </w:num>
  <w:num w:numId="50" w16cid:durableId="415906667">
    <w:abstractNumId w:val="29"/>
  </w:num>
  <w:num w:numId="51" w16cid:durableId="1214580962">
    <w:abstractNumId w:val="70"/>
  </w:num>
  <w:num w:numId="52" w16cid:durableId="1342390268">
    <w:abstractNumId w:val="68"/>
  </w:num>
  <w:num w:numId="53" w16cid:durableId="1815636564">
    <w:abstractNumId w:val="36"/>
  </w:num>
  <w:num w:numId="54" w16cid:durableId="1933313435">
    <w:abstractNumId w:val="3"/>
  </w:num>
  <w:num w:numId="55" w16cid:durableId="528227147">
    <w:abstractNumId w:val="15"/>
  </w:num>
  <w:num w:numId="56" w16cid:durableId="545069915">
    <w:abstractNumId w:val="19"/>
  </w:num>
  <w:num w:numId="57" w16cid:durableId="885990808">
    <w:abstractNumId w:val="28"/>
  </w:num>
  <w:num w:numId="58" w16cid:durableId="1016925072">
    <w:abstractNumId w:val="42"/>
  </w:num>
  <w:num w:numId="59" w16cid:durableId="627859321">
    <w:abstractNumId w:val="6"/>
  </w:num>
  <w:num w:numId="60" w16cid:durableId="926881786">
    <w:abstractNumId w:val="34"/>
  </w:num>
  <w:num w:numId="61" w16cid:durableId="1724330635">
    <w:abstractNumId w:val="12"/>
  </w:num>
  <w:num w:numId="62" w16cid:durableId="693773030">
    <w:abstractNumId w:val="78"/>
  </w:num>
  <w:num w:numId="63" w16cid:durableId="39091479">
    <w:abstractNumId w:val="0"/>
  </w:num>
  <w:num w:numId="64" w16cid:durableId="12032522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37"/>
  </w:num>
  <w:num w:numId="67" w16cid:durableId="142894702">
    <w:abstractNumId w:val="73"/>
  </w:num>
  <w:num w:numId="68" w16cid:durableId="1625191128">
    <w:abstractNumId w:val="31"/>
  </w:num>
  <w:num w:numId="69" w16cid:durableId="337658714">
    <w:abstractNumId w:val="44"/>
  </w:num>
  <w:num w:numId="70" w16cid:durableId="584850547">
    <w:abstractNumId w:val="71"/>
  </w:num>
  <w:num w:numId="71" w16cid:durableId="1630626996">
    <w:abstractNumId w:val="55"/>
  </w:num>
  <w:num w:numId="72" w16cid:durableId="1806577308">
    <w:abstractNumId w:val="50"/>
  </w:num>
  <w:num w:numId="73" w16cid:durableId="1459832851">
    <w:abstractNumId w:val="48"/>
  </w:num>
  <w:num w:numId="74" w16cid:durableId="2038434122">
    <w:abstractNumId w:val="81"/>
  </w:num>
  <w:num w:numId="75" w16cid:durableId="148522607">
    <w:abstractNumId w:val="33"/>
  </w:num>
  <w:num w:numId="76" w16cid:durableId="1927839054">
    <w:abstractNumId w:val="17"/>
  </w:num>
  <w:num w:numId="77" w16cid:durableId="366881415">
    <w:abstractNumId w:val="18"/>
  </w:num>
  <w:num w:numId="78" w16cid:durableId="898174974">
    <w:abstractNumId w:val="14"/>
  </w:num>
  <w:num w:numId="79" w16cid:durableId="703557573">
    <w:abstractNumId w:val="45"/>
  </w:num>
  <w:num w:numId="80" w16cid:durableId="1962151705">
    <w:abstractNumId w:val="72"/>
  </w:num>
  <w:num w:numId="81" w16cid:durableId="1619482691">
    <w:abstractNumId w:val="24"/>
  </w:num>
  <w:num w:numId="82" w16cid:durableId="1738358644">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BF"/>
    <w:rsid w:val="00034069"/>
    <w:rsid w:val="00036529"/>
    <w:rsid w:val="00044B2C"/>
    <w:rsid w:val="0004699D"/>
    <w:rsid w:val="00046B42"/>
    <w:rsid w:val="00051F2E"/>
    <w:rsid w:val="00052596"/>
    <w:rsid w:val="000563D2"/>
    <w:rsid w:val="000620FC"/>
    <w:rsid w:val="00062ADD"/>
    <w:rsid w:val="0006636F"/>
    <w:rsid w:val="000668B8"/>
    <w:rsid w:val="0006752F"/>
    <w:rsid w:val="00074C87"/>
    <w:rsid w:val="00075F9E"/>
    <w:rsid w:val="0008065C"/>
    <w:rsid w:val="0008168A"/>
    <w:rsid w:val="00081D14"/>
    <w:rsid w:val="00084243"/>
    <w:rsid w:val="00092C0F"/>
    <w:rsid w:val="0009345D"/>
    <w:rsid w:val="00093BEC"/>
    <w:rsid w:val="00094142"/>
    <w:rsid w:val="00094D61"/>
    <w:rsid w:val="000A052A"/>
    <w:rsid w:val="000A14A7"/>
    <w:rsid w:val="000A7C50"/>
    <w:rsid w:val="000C0E39"/>
    <w:rsid w:val="000C1544"/>
    <w:rsid w:val="000C191B"/>
    <w:rsid w:val="000C68ED"/>
    <w:rsid w:val="000D04D9"/>
    <w:rsid w:val="000D4D97"/>
    <w:rsid w:val="000E0269"/>
    <w:rsid w:val="000E405C"/>
    <w:rsid w:val="000E5240"/>
    <w:rsid w:val="000F1478"/>
    <w:rsid w:val="000F2C09"/>
    <w:rsid w:val="000F602A"/>
    <w:rsid w:val="000F66A9"/>
    <w:rsid w:val="000F750B"/>
    <w:rsid w:val="0011072C"/>
    <w:rsid w:val="00111B8D"/>
    <w:rsid w:val="00112BF2"/>
    <w:rsid w:val="00136085"/>
    <w:rsid w:val="00140F65"/>
    <w:rsid w:val="0014619C"/>
    <w:rsid w:val="00154337"/>
    <w:rsid w:val="00165976"/>
    <w:rsid w:val="00165EB4"/>
    <w:rsid w:val="00180900"/>
    <w:rsid w:val="00185856"/>
    <w:rsid w:val="001862B5"/>
    <w:rsid w:val="00190600"/>
    <w:rsid w:val="001921EC"/>
    <w:rsid w:val="00197D2F"/>
    <w:rsid w:val="001A7652"/>
    <w:rsid w:val="001B328E"/>
    <w:rsid w:val="001B52C2"/>
    <w:rsid w:val="001C170D"/>
    <w:rsid w:val="001C195A"/>
    <w:rsid w:val="001D6E80"/>
    <w:rsid w:val="001D75F7"/>
    <w:rsid w:val="001E5C14"/>
    <w:rsid w:val="001F2DE8"/>
    <w:rsid w:val="001F4189"/>
    <w:rsid w:val="0020190D"/>
    <w:rsid w:val="00202AE0"/>
    <w:rsid w:val="00204726"/>
    <w:rsid w:val="002073C5"/>
    <w:rsid w:val="002165DE"/>
    <w:rsid w:val="002204DF"/>
    <w:rsid w:val="0022147F"/>
    <w:rsid w:val="0022466A"/>
    <w:rsid w:val="002317D0"/>
    <w:rsid w:val="00232DE0"/>
    <w:rsid w:val="00236EF0"/>
    <w:rsid w:val="00243B9A"/>
    <w:rsid w:val="00247B24"/>
    <w:rsid w:val="00251BD1"/>
    <w:rsid w:val="00252F52"/>
    <w:rsid w:val="00262A11"/>
    <w:rsid w:val="00263B6B"/>
    <w:rsid w:val="00266169"/>
    <w:rsid w:val="00270AF4"/>
    <w:rsid w:val="002738C8"/>
    <w:rsid w:val="00275ECE"/>
    <w:rsid w:val="002A1594"/>
    <w:rsid w:val="002A6F53"/>
    <w:rsid w:val="002A7B53"/>
    <w:rsid w:val="002B633E"/>
    <w:rsid w:val="002B7588"/>
    <w:rsid w:val="002C27F9"/>
    <w:rsid w:val="002C4A67"/>
    <w:rsid w:val="002C6C46"/>
    <w:rsid w:val="002C7BA6"/>
    <w:rsid w:val="002E0638"/>
    <w:rsid w:val="002E40D5"/>
    <w:rsid w:val="002F7D76"/>
    <w:rsid w:val="00300658"/>
    <w:rsid w:val="00300981"/>
    <w:rsid w:val="00317878"/>
    <w:rsid w:val="00331E7B"/>
    <w:rsid w:val="003323D0"/>
    <w:rsid w:val="0034059A"/>
    <w:rsid w:val="003502B4"/>
    <w:rsid w:val="00351E45"/>
    <w:rsid w:val="00373A5A"/>
    <w:rsid w:val="00380F8C"/>
    <w:rsid w:val="003814C5"/>
    <w:rsid w:val="003819DA"/>
    <w:rsid w:val="00385B02"/>
    <w:rsid w:val="003871C8"/>
    <w:rsid w:val="003A284A"/>
    <w:rsid w:val="003A3D6F"/>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33126"/>
    <w:rsid w:val="004345A5"/>
    <w:rsid w:val="00435E8D"/>
    <w:rsid w:val="004459F2"/>
    <w:rsid w:val="00446172"/>
    <w:rsid w:val="00446916"/>
    <w:rsid w:val="004659FC"/>
    <w:rsid w:val="00470F82"/>
    <w:rsid w:val="00472F0C"/>
    <w:rsid w:val="0048271A"/>
    <w:rsid w:val="00485BAC"/>
    <w:rsid w:val="004A57CC"/>
    <w:rsid w:val="004A7B2E"/>
    <w:rsid w:val="004B0DED"/>
    <w:rsid w:val="004B1A33"/>
    <w:rsid w:val="004B23F5"/>
    <w:rsid w:val="004B7C36"/>
    <w:rsid w:val="004C22DF"/>
    <w:rsid w:val="004D7162"/>
    <w:rsid w:val="004E4AFF"/>
    <w:rsid w:val="004F2A1E"/>
    <w:rsid w:val="004F36E2"/>
    <w:rsid w:val="005002C4"/>
    <w:rsid w:val="0050401D"/>
    <w:rsid w:val="0051403B"/>
    <w:rsid w:val="00514D4B"/>
    <w:rsid w:val="0051750F"/>
    <w:rsid w:val="00520D09"/>
    <w:rsid w:val="0052248A"/>
    <w:rsid w:val="00524382"/>
    <w:rsid w:val="00533361"/>
    <w:rsid w:val="00533D4D"/>
    <w:rsid w:val="00536874"/>
    <w:rsid w:val="005462C8"/>
    <w:rsid w:val="0055126F"/>
    <w:rsid w:val="0055147E"/>
    <w:rsid w:val="005516C1"/>
    <w:rsid w:val="00552C39"/>
    <w:rsid w:val="00561A59"/>
    <w:rsid w:val="0056311F"/>
    <w:rsid w:val="005735F3"/>
    <w:rsid w:val="00582541"/>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20A98"/>
    <w:rsid w:val="006277EE"/>
    <w:rsid w:val="006353C9"/>
    <w:rsid w:val="006363B9"/>
    <w:rsid w:val="0063786D"/>
    <w:rsid w:val="00641680"/>
    <w:rsid w:val="00643CF3"/>
    <w:rsid w:val="00645C4D"/>
    <w:rsid w:val="00646ED1"/>
    <w:rsid w:val="00650EB7"/>
    <w:rsid w:val="0065223C"/>
    <w:rsid w:val="0065312E"/>
    <w:rsid w:val="00653A17"/>
    <w:rsid w:val="006560A6"/>
    <w:rsid w:val="00656DC8"/>
    <w:rsid w:val="006606D7"/>
    <w:rsid w:val="0066313B"/>
    <w:rsid w:val="00663DB2"/>
    <w:rsid w:val="006664D7"/>
    <w:rsid w:val="00675458"/>
    <w:rsid w:val="006771FA"/>
    <w:rsid w:val="00681FB3"/>
    <w:rsid w:val="00687D76"/>
    <w:rsid w:val="00692E51"/>
    <w:rsid w:val="0069690D"/>
    <w:rsid w:val="00696E2F"/>
    <w:rsid w:val="006A6A5F"/>
    <w:rsid w:val="006A6B61"/>
    <w:rsid w:val="006B19D0"/>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27C1"/>
    <w:rsid w:val="00740A33"/>
    <w:rsid w:val="007425CE"/>
    <w:rsid w:val="007538C2"/>
    <w:rsid w:val="007570B8"/>
    <w:rsid w:val="00766DCB"/>
    <w:rsid w:val="00780487"/>
    <w:rsid w:val="00780E65"/>
    <w:rsid w:val="00782097"/>
    <w:rsid w:val="00782131"/>
    <w:rsid w:val="00790A9B"/>
    <w:rsid w:val="007920E6"/>
    <w:rsid w:val="00792DFF"/>
    <w:rsid w:val="007A2193"/>
    <w:rsid w:val="007A6E58"/>
    <w:rsid w:val="007B0D6D"/>
    <w:rsid w:val="007B28DB"/>
    <w:rsid w:val="007B5223"/>
    <w:rsid w:val="007B6470"/>
    <w:rsid w:val="007B732F"/>
    <w:rsid w:val="007C1353"/>
    <w:rsid w:val="007C173B"/>
    <w:rsid w:val="007C3BC4"/>
    <w:rsid w:val="007C46DF"/>
    <w:rsid w:val="007C491A"/>
    <w:rsid w:val="007C549C"/>
    <w:rsid w:val="007C6BFA"/>
    <w:rsid w:val="007D15AD"/>
    <w:rsid w:val="007D2253"/>
    <w:rsid w:val="007E1E8D"/>
    <w:rsid w:val="007E1F9E"/>
    <w:rsid w:val="007F4E5C"/>
    <w:rsid w:val="007F5A5A"/>
    <w:rsid w:val="008109E8"/>
    <w:rsid w:val="008153A1"/>
    <w:rsid w:val="008159A2"/>
    <w:rsid w:val="00820B6A"/>
    <w:rsid w:val="0082106D"/>
    <w:rsid w:val="00835449"/>
    <w:rsid w:val="00840FE0"/>
    <w:rsid w:val="008503DC"/>
    <w:rsid w:val="00851372"/>
    <w:rsid w:val="00854293"/>
    <w:rsid w:val="0086200C"/>
    <w:rsid w:val="008653A8"/>
    <w:rsid w:val="00881D10"/>
    <w:rsid w:val="00882994"/>
    <w:rsid w:val="00884276"/>
    <w:rsid w:val="00887EEB"/>
    <w:rsid w:val="008A0FC3"/>
    <w:rsid w:val="008B6A0B"/>
    <w:rsid w:val="008D19F5"/>
    <w:rsid w:val="008D4DC0"/>
    <w:rsid w:val="008D5022"/>
    <w:rsid w:val="008D7954"/>
    <w:rsid w:val="008E45A7"/>
    <w:rsid w:val="008E7F6B"/>
    <w:rsid w:val="008F390E"/>
    <w:rsid w:val="008F4B8D"/>
    <w:rsid w:val="008F5436"/>
    <w:rsid w:val="00900FC6"/>
    <w:rsid w:val="00902B75"/>
    <w:rsid w:val="00904D02"/>
    <w:rsid w:val="009074A6"/>
    <w:rsid w:val="00910A05"/>
    <w:rsid w:val="00911FF2"/>
    <w:rsid w:val="00914661"/>
    <w:rsid w:val="00916DE8"/>
    <w:rsid w:val="00921FB9"/>
    <w:rsid w:val="009279F0"/>
    <w:rsid w:val="00927CEE"/>
    <w:rsid w:val="00934C13"/>
    <w:rsid w:val="009376ED"/>
    <w:rsid w:val="009423B0"/>
    <w:rsid w:val="00951EBC"/>
    <w:rsid w:val="009566EA"/>
    <w:rsid w:val="00961F46"/>
    <w:rsid w:val="00962336"/>
    <w:rsid w:val="009803FD"/>
    <w:rsid w:val="00993138"/>
    <w:rsid w:val="009A7A24"/>
    <w:rsid w:val="009B0333"/>
    <w:rsid w:val="009C192C"/>
    <w:rsid w:val="009C4244"/>
    <w:rsid w:val="009C70DF"/>
    <w:rsid w:val="009D1735"/>
    <w:rsid w:val="009D1F32"/>
    <w:rsid w:val="009D2B3A"/>
    <w:rsid w:val="009D52D5"/>
    <w:rsid w:val="009D6D8B"/>
    <w:rsid w:val="009F3918"/>
    <w:rsid w:val="00A07E8D"/>
    <w:rsid w:val="00A07ED6"/>
    <w:rsid w:val="00A1241B"/>
    <w:rsid w:val="00A1682F"/>
    <w:rsid w:val="00A23BCE"/>
    <w:rsid w:val="00A40271"/>
    <w:rsid w:val="00A403AD"/>
    <w:rsid w:val="00A40A21"/>
    <w:rsid w:val="00A43423"/>
    <w:rsid w:val="00A43DC4"/>
    <w:rsid w:val="00A50C82"/>
    <w:rsid w:val="00A52068"/>
    <w:rsid w:val="00A52F53"/>
    <w:rsid w:val="00A569EB"/>
    <w:rsid w:val="00A6311B"/>
    <w:rsid w:val="00A709D8"/>
    <w:rsid w:val="00A72E30"/>
    <w:rsid w:val="00A81E1E"/>
    <w:rsid w:val="00A8319B"/>
    <w:rsid w:val="00A964A1"/>
    <w:rsid w:val="00AB46E0"/>
    <w:rsid w:val="00AB5983"/>
    <w:rsid w:val="00AC5BAC"/>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214FF"/>
    <w:rsid w:val="00B21ACC"/>
    <w:rsid w:val="00B223AD"/>
    <w:rsid w:val="00B22880"/>
    <w:rsid w:val="00B248BE"/>
    <w:rsid w:val="00B304CC"/>
    <w:rsid w:val="00B36E4A"/>
    <w:rsid w:val="00B42E4F"/>
    <w:rsid w:val="00B62FB8"/>
    <w:rsid w:val="00B64581"/>
    <w:rsid w:val="00B70443"/>
    <w:rsid w:val="00B7137E"/>
    <w:rsid w:val="00B76DAE"/>
    <w:rsid w:val="00B801C8"/>
    <w:rsid w:val="00B8145A"/>
    <w:rsid w:val="00B8278A"/>
    <w:rsid w:val="00B87D9C"/>
    <w:rsid w:val="00BA29D4"/>
    <w:rsid w:val="00BB3C13"/>
    <w:rsid w:val="00BB5737"/>
    <w:rsid w:val="00BB7051"/>
    <w:rsid w:val="00BC169D"/>
    <w:rsid w:val="00BC35D6"/>
    <w:rsid w:val="00BC3B47"/>
    <w:rsid w:val="00BC5876"/>
    <w:rsid w:val="00BD2577"/>
    <w:rsid w:val="00BD7C7C"/>
    <w:rsid w:val="00BE1FD3"/>
    <w:rsid w:val="00BE28AF"/>
    <w:rsid w:val="00C01B6F"/>
    <w:rsid w:val="00C02E18"/>
    <w:rsid w:val="00C20577"/>
    <w:rsid w:val="00C24D14"/>
    <w:rsid w:val="00C36C94"/>
    <w:rsid w:val="00C37F2D"/>
    <w:rsid w:val="00C411C7"/>
    <w:rsid w:val="00C45711"/>
    <w:rsid w:val="00C47DCE"/>
    <w:rsid w:val="00C47FA1"/>
    <w:rsid w:val="00C5288A"/>
    <w:rsid w:val="00C54D3E"/>
    <w:rsid w:val="00C5719A"/>
    <w:rsid w:val="00C577AE"/>
    <w:rsid w:val="00C76D42"/>
    <w:rsid w:val="00C8048B"/>
    <w:rsid w:val="00C96877"/>
    <w:rsid w:val="00CA3C6F"/>
    <w:rsid w:val="00CA497B"/>
    <w:rsid w:val="00CA4AC7"/>
    <w:rsid w:val="00CC4110"/>
    <w:rsid w:val="00CC5E45"/>
    <w:rsid w:val="00CD0148"/>
    <w:rsid w:val="00CD6333"/>
    <w:rsid w:val="00CE2D88"/>
    <w:rsid w:val="00CE5A7F"/>
    <w:rsid w:val="00CF149F"/>
    <w:rsid w:val="00CF15A0"/>
    <w:rsid w:val="00CF2CC9"/>
    <w:rsid w:val="00CF5D77"/>
    <w:rsid w:val="00CF6049"/>
    <w:rsid w:val="00CF7EAE"/>
    <w:rsid w:val="00D0331B"/>
    <w:rsid w:val="00D05E5C"/>
    <w:rsid w:val="00D14A9D"/>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80A76"/>
    <w:rsid w:val="00D82F03"/>
    <w:rsid w:val="00D878E4"/>
    <w:rsid w:val="00D91EE1"/>
    <w:rsid w:val="00D9453F"/>
    <w:rsid w:val="00D959CC"/>
    <w:rsid w:val="00D976AD"/>
    <w:rsid w:val="00DA3835"/>
    <w:rsid w:val="00DA775B"/>
    <w:rsid w:val="00DB2775"/>
    <w:rsid w:val="00DB69AF"/>
    <w:rsid w:val="00DB726F"/>
    <w:rsid w:val="00DC076D"/>
    <w:rsid w:val="00DE3B98"/>
    <w:rsid w:val="00E02BF9"/>
    <w:rsid w:val="00E05E9E"/>
    <w:rsid w:val="00E07479"/>
    <w:rsid w:val="00E11B67"/>
    <w:rsid w:val="00E12E10"/>
    <w:rsid w:val="00E17D9E"/>
    <w:rsid w:val="00E2200F"/>
    <w:rsid w:val="00E22FD9"/>
    <w:rsid w:val="00E25BDB"/>
    <w:rsid w:val="00E27EF5"/>
    <w:rsid w:val="00E311A5"/>
    <w:rsid w:val="00E412FF"/>
    <w:rsid w:val="00E41C7A"/>
    <w:rsid w:val="00E43CEA"/>
    <w:rsid w:val="00E43E08"/>
    <w:rsid w:val="00E51F50"/>
    <w:rsid w:val="00E520ED"/>
    <w:rsid w:val="00E53B73"/>
    <w:rsid w:val="00E55982"/>
    <w:rsid w:val="00E6088F"/>
    <w:rsid w:val="00E7288B"/>
    <w:rsid w:val="00E77F8F"/>
    <w:rsid w:val="00E80AC0"/>
    <w:rsid w:val="00E84FC7"/>
    <w:rsid w:val="00E86675"/>
    <w:rsid w:val="00E8704D"/>
    <w:rsid w:val="00E93782"/>
    <w:rsid w:val="00E95650"/>
    <w:rsid w:val="00E95A7A"/>
    <w:rsid w:val="00EA5594"/>
    <w:rsid w:val="00EB34E2"/>
    <w:rsid w:val="00EB60F6"/>
    <w:rsid w:val="00EC27D7"/>
    <w:rsid w:val="00ED4206"/>
    <w:rsid w:val="00ED53B0"/>
    <w:rsid w:val="00EE036A"/>
    <w:rsid w:val="00EE229B"/>
    <w:rsid w:val="00EF51D4"/>
    <w:rsid w:val="00EF5A49"/>
    <w:rsid w:val="00EF7268"/>
    <w:rsid w:val="00F00554"/>
    <w:rsid w:val="00F02B48"/>
    <w:rsid w:val="00F032AC"/>
    <w:rsid w:val="00F03918"/>
    <w:rsid w:val="00F058D6"/>
    <w:rsid w:val="00F05CDD"/>
    <w:rsid w:val="00F063E7"/>
    <w:rsid w:val="00F07CCE"/>
    <w:rsid w:val="00F1016B"/>
    <w:rsid w:val="00F21FDB"/>
    <w:rsid w:val="00F25986"/>
    <w:rsid w:val="00F27451"/>
    <w:rsid w:val="00F3310E"/>
    <w:rsid w:val="00F331BE"/>
    <w:rsid w:val="00F35E44"/>
    <w:rsid w:val="00F44E1F"/>
    <w:rsid w:val="00F458DA"/>
    <w:rsid w:val="00F477EC"/>
    <w:rsid w:val="00F566F7"/>
    <w:rsid w:val="00F60A14"/>
    <w:rsid w:val="00F62492"/>
    <w:rsid w:val="00F65D65"/>
    <w:rsid w:val="00F67808"/>
    <w:rsid w:val="00F76165"/>
    <w:rsid w:val="00F76CC9"/>
    <w:rsid w:val="00F83AF4"/>
    <w:rsid w:val="00F84C18"/>
    <w:rsid w:val="00F84E53"/>
    <w:rsid w:val="00F86486"/>
    <w:rsid w:val="00F94D48"/>
    <w:rsid w:val="00FA5A4F"/>
    <w:rsid w:val="00FB72E0"/>
    <w:rsid w:val="00FC3098"/>
    <w:rsid w:val="00FC5079"/>
    <w:rsid w:val="00FC5A32"/>
    <w:rsid w:val="00FC5ACE"/>
    <w:rsid w:val="00FC62B3"/>
    <w:rsid w:val="00FD1DD9"/>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18</cp:revision>
  <dcterms:created xsi:type="dcterms:W3CDTF">2024-02-16T10:05:00Z</dcterms:created>
  <dcterms:modified xsi:type="dcterms:W3CDTF">2024-02-17T13:11:00Z</dcterms:modified>
</cp:coreProperties>
</file>